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3"/>
        <w:numPr>
          <w:ilvl w:val="2"/>
          <w:numId w:val="2"/>
        </w:numPr>
        <w:spacing w:before="0" w:after="0"/>
        <w:jc w:val="center"/>
        <w:rPr>
          <w:rFonts w:ascii="Arial" w:hAnsi="Arial" w:cs="Arial"/>
          <w:sz w:val="24"/>
          <w:szCs w:val="24"/>
        </w:rPr>
      </w:pPr>
      <w:r>
        <w:rPr>
          <w:rFonts w:cs="Arial" w:ascii="Arial" w:hAnsi="Arial"/>
          <w:bCs w:val="false"/>
          <w:sz w:val="24"/>
          <w:szCs w:val="24"/>
        </w:rPr>
        <w:t>П О С Т А Н О В Л Е Н И Е</w:t>
      </w:r>
    </w:p>
    <w:p>
      <w:pPr>
        <w:pStyle w:val="2"/>
        <w:numPr>
          <w:ilvl w:val="1"/>
          <w:numId w:val="2"/>
        </w:numPr>
        <w:pBdr>
          <w:bottom w:val="thinThickSmallGap" w:sz="24" w:space="1" w:color="000000"/>
        </w:pBdr>
        <w:spacing w:before="0" w:after="0"/>
        <w:jc w:val="center"/>
        <w:rPr>
          <w:i w:val="false"/>
          <w:i w:val="false"/>
          <w:sz w:val="24"/>
          <w:szCs w:val="24"/>
        </w:rPr>
      </w:pPr>
      <w:r>
        <w:rPr>
          <w:i w:val="false"/>
          <w:sz w:val="24"/>
          <w:szCs w:val="24"/>
        </w:rPr>
        <w:t xml:space="preserve">АДМИНИСТРАЦИИ ЛОБОЙКОВСКОГО СЕЛЬСКОГО ПОСЕЛЕНИЯ </w:t>
      </w:r>
    </w:p>
    <w:p>
      <w:pPr>
        <w:pStyle w:val="2"/>
        <w:numPr>
          <w:ilvl w:val="1"/>
          <w:numId w:val="2"/>
        </w:numPr>
        <w:pBdr>
          <w:bottom w:val="thinThickSmallGap" w:sz="24" w:space="1" w:color="000000"/>
        </w:pBdr>
        <w:spacing w:before="0" w:after="0"/>
        <w:jc w:val="center"/>
        <w:rPr>
          <w:i w:val="false"/>
          <w:i w:val="false"/>
          <w:sz w:val="24"/>
          <w:szCs w:val="24"/>
        </w:rPr>
      </w:pPr>
      <w:r>
        <w:rPr>
          <w:i w:val="false"/>
          <w:sz w:val="24"/>
          <w:szCs w:val="24"/>
        </w:rPr>
        <w:t xml:space="preserve">ДАНИЛОВСКОГО МУНИЦИПАЛЬНОГО РАЙОНА </w:t>
      </w:r>
    </w:p>
    <w:p>
      <w:pPr>
        <w:pStyle w:val="2"/>
        <w:numPr>
          <w:ilvl w:val="1"/>
          <w:numId w:val="2"/>
        </w:numPr>
        <w:pBdr>
          <w:bottom w:val="thinThickSmallGap" w:sz="24" w:space="1" w:color="000000"/>
        </w:pBdr>
        <w:spacing w:before="0" w:after="0"/>
        <w:jc w:val="center"/>
        <w:rPr>
          <w:sz w:val="24"/>
          <w:szCs w:val="24"/>
        </w:rPr>
      </w:pPr>
      <w:r>
        <w:rPr>
          <w:i w:val="false"/>
          <w:sz w:val="24"/>
          <w:szCs w:val="24"/>
        </w:rPr>
        <w:t>ВОЛГОГРАДСКОЙ ОБЛАСТИ</w:t>
      </w:r>
      <w:r>
        <w:rPr>
          <w:sz w:val="24"/>
          <w:szCs w:val="24"/>
        </w:rPr>
        <w:t xml:space="preserve"> </w:t>
      </w:r>
    </w:p>
    <w:p>
      <w:pPr>
        <w:pStyle w:val="Normal"/>
        <w:rPr>
          <w:rFonts w:ascii="Arial" w:hAnsi="Arial" w:cs="Arial"/>
          <w:b/>
          <w:b/>
        </w:rPr>
      </w:pPr>
      <w:r>
        <w:rPr>
          <w:rFonts w:cs="Arial" w:ascii="Arial" w:hAnsi="Arial"/>
          <w:b/>
        </w:rPr>
      </w:r>
    </w:p>
    <w:p>
      <w:pPr>
        <w:pStyle w:val="Normal"/>
        <w:rPr>
          <w:rFonts w:ascii="Arial" w:hAnsi="Arial" w:cs="Arial"/>
        </w:rPr>
      </w:pPr>
      <w:r>
        <w:rPr>
          <w:rFonts w:cs="Arial" w:ascii="Arial" w:hAnsi="Arial"/>
          <w:u w:val="single"/>
        </w:rPr>
        <w:t xml:space="preserve">от  15 мая  2018 г.  </w:t>
      </w:r>
      <w:r>
        <w:rPr>
          <w:rFonts w:cs="Arial" w:ascii="Arial" w:hAnsi="Arial"/>
        </w:rPr>
        <w:t xml:space="preserve">                                                              </w:t>
      </w:r>
      <w:r>
        <w:rPr>
          <w:rFonts w:cs="Arial" w:ascii="Arial" w:hAnsi="Arial"/>
          <w:u w:val="single"/>
        </w:rPr>
        <w:t xml:space="preserve">   № 28</w:t>
      </w:r>
    </w:p>
    <w:p>
      <w:pPr>
        <w:pStyle w:val="1"/>
        <w:numPr>
          <w:ilvl w:val="0"/>
          <w:numId w:val="2"/>
        </w:numPr>
        <w:spacing w:before="0" w:after="0"/>
        <w:jc w:val="both"/>
        <w:rPr>
          <w:b w:val="false"/>
          <w:b w:val="false"/>
          <w:bCs w:val="false"/>
          <w:color w:val="auto"/>
        </w:rPr>
      </w:pPr>
      <w:r>
        <w:rPr>
          <w:b w:val="false"/>
          <w:bCs w:val="false"/>
          <w:color w:val="auto"/>
        </w:rPr>
      </w:r>
    </w:p>
    <w:p>
      <w:pPr>
        <w:pStyle w:val="Normal"/>
        <w:rPr>
          <w:rFonts w:ascii="Arial" w:hAnsi="Arial" w:cs="Arial"/>
          <w:b/>
          <w:b/>
          <w:bCs/>
        </w:rPr>
      </w:pPr>
      <w:r>
        <w:rPr>
          <w:rFonts w:cs="Arial" w:ascii="Arial" w:hAnsi="Arial"/>
          <w:b/>
          <w:bCs/>
        </w:rPr>
      </w:r>
    </w:p>
    <w:p>
      <w:pPr>
        <w:pStyle w:val="NoSpacing"/>
        <w:jc w:val="center"/>
        <w:rPr>
          <w:rFonts w:ascii="Arial" w:hAnsi="Arial" w:cs="Arial"/>
          <w:b/>
          <w:b/>
        </w:rPr>
      </w:pPr>
      <w:r>
        <w:rPr>
          <w:rFonts w:cs="Arial" w:ascii="Arial" w:hAnsi="Arial"/>
          <w:b/>
        </w:rPr>
        <w:t>Об утверждении Порядка осуществления контроля за соблюдением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w:t>
      </w:r>
      <w:bookmarkStart w:id="0" w:name="_GoBack"/>
      <w:bookmarkEnd w:id="0"/>
    </w:p>
    <w:p>
      <w:pPr>
        <w:pStyle w:val="NoSpacing"/>
        <w:jc w:val="both"/>
        <w:rPr>
          <w:rFonts w:ascii="Arial" w:hAnsi="Arial" w:cs="Arial"/>
          <w:b/>
          <w:b/>
        </w:rPr>
      </w:pPr>
      <w:r>
        <w:rPr>
          <w:rFonts w:cs="Arial" w:ascii="Arial" w:hAnsi="Arial"/>
          <w:b/>
        </w:rPr>
      </w:r>
    </w:p>
    <w:p>
      <w:pPr>
        <w:pStyle w:val="NoSpacing"/>
        <w:jc w:val="both"/>
        <w:rPr>
          <w:rFonts w:ascii="Arial" w:hAnsi="Arial" w:cs="Arial"/>
          <w:b/>
          <w:b/>
        </w:rPr>
      </w:pPr>
      <w:r>
        <w:rPr>
          <w:rFonts w:cs="Arial" w:ascii="Arial" w:hAnsi="Arial"/>
          <w:b/>
        </w:rPr>
      </w:r>
    </w:p>
    <w:p>
      <w:pPr>
        <w:pStyle w:val="NoSpacing"/>
        <w:jc w:val="both"/>
        <w:rPr/>
      </w:pPr>
      <w:r>
        <w:rPr>
          <w:rFonts w:cs="Arial" w:ascii="Arial" w:hAnsi="Arial"/>
        </w:rPr>
        <w:tab/>
        <w:t xml:space="preserve">В соответствии с </w:t>
      </w:r>
      <w:hyperlink r:id="rId2">
        <w:r>
          <w:rPr>
            <w:rStyle w:val="Style11"/>
            <w:rFonts w:cs="Arial" w:ascii="Arial" w:hAnsi="Arial"/>
          </w:rPr>
          <w:t>частью 11.1 статьи 99</w:t>
        </w:r>
      </w:hyperlink>
      <w:r>
        <w:rPr>
          <w:rFonts w:cs="Arial" w:ascii="Arial" w:hAnsi="Arial"/>
        </w:rPr>
        <w:t xml:space="preserve">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руководствуясь </w:t>
      </w:r>
      <w:hyperlink r:id="rId3">
        <w:r>
          <w:rPr>
            <w:rStyle w:val="Style11"/>
            <w:rFonts w:cs="Arial" w:ascii="Arial" w:hAnsi="Arial"/>
          </w:rPr>
          <w:t>Уставом</w:t>
        </w:r>
      </w:hyperlink>
      <w:r>
        <w:rPr>
          <w:rFonts w:cs="Arial" w:ascii="Arial" w:hAnsi="Arial"/>
        </w:rPr>
        <w:t xml:space="preserve"> Лобойковского сельского поселения, Администрация Лобойковского сельского поселения</w:t>
      </w:r>
    </w:p>
    <w:p>
      <w:pPr>
        <w:pStyle w:val="Normal"/>
        <w:rPr>
          <w:rFonts w:ascii="Arial" w:hAnsi="Arial" w:cs="Arial"/>
        </w:rPr>
      </w:pPr>
      <w:r>
        <w:rPr>
          <w:rFonts w:cs="Arial" w:ascii="Arial" w:hAnsi="Arial"/>
        </w:rPr>
      </w:r>
    </w:p>
    <w:p>
      <w:pPr>
        <w:pStyle w:val="NoSpacing"/>
        <w:jc w:val="both"/>
        <w:rPr>
          <w:rFonts w:ascii="Arial" w:hAnsi="Arial" w:cs="Arial"/>
        </w:rPr>
      </w:pPr>
      <w:r>
        <w:rPr>
          <w:rFonts w:cs="Arial" w:ascii="Arial" w:hAnsi="Arial"/>
          <w:b/>
          <w:bCs/>
        </w:rPr>
        <w:t>ПОСТАНОВЛЯЕТ:</w:t>
      </w:r>
    </w:p>
    <w:p>
      <w:pPr>
        <w:pStyle w:val="NoSpacing"/>
        <w:jc w:val="both"/>
        <w:rPr>
          <w:rFonts w:ascii="Arial" w:hAnsi="Arial" w:cs="Arial"/>
        </w:rPr>
      </w:pPr>
      <w:r>
        <w:rPr>
          <w:rFonts w:cs="Arial" w:ascii="Arial" w:hAnsi="Arial"/>
        </w:rPr>
      </w:r>
    </w:p>
    <w:p>
      <w:pPr>
        <w:pStyle w:val="NoSpacing"/>
        <w:jc w:val="both"/>
        <w:rPr/>
      </w:pPr>
      <w:r>
        <w:rPr>
          <w:rFonts w:cs="Arial" w:ascii="Arial" w:hAnsi="Arial"/>
        </w:rPr>
        <w:tab/>
        <w:t xml:space="preserve">1. Утвердить </w:t>
      </w:r>
      <w:hyperlink w:anchor="P34">
        <w:r>
          <w:rPr>
            <w:rStyle w:val="Style11"/>
            <w:rFonts w:cs="Arial" w:ascii="Arial" w:hAnsi="Arial"/>
          </w:rPr>
          <w:t>Порядок</w:t>
        </w:r>
      </w:hyperlink>
      <w:r>
        <w:rPr>
          <w:rFonts w:cs="Arial" w:ascii="Arial" w:hAnsi="Arial"/>
        </w:rPr>
        <w:t xml:space="preserve"> осуществления контроля за соблюдением Федерального </w:t>
      </w:r>
      <w:hyperlink r:id="rId4">
        <w:r>
          <w:rPr>
            <w:rStyle w:val="Style11"/>
            <w:rFonts w:cs="Arial" w:ascii="Arial" w:hAnsi="Arial"/>
          </w:rPr>
          <w:t>закона</w:t>
        </w:r>
      </w:hyperlink>
      <w:r>
        <w:rPr>
          <w:rFonts w:cs="Arial" w:ascii="Arial" w:hAnsi="Arial"/>
        </w:rPr>
        <w:t xml:space="preserve"> от 05 апреля 2013 года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(далее - Порядок), согласно приложению к настоящему постановлению.</w:t>
      </w:r>
    </w:p>
    <w:p>
      <w:pPr>
        <w:pStyle w:val="NoSpacing"/>
        <w:jc w:val="both"/>
        <w:rPr>
          <w:rFonts w:ascii="Arial" w:hAnsi="Arial" w:cs="Arial"/>
        </w:rPr>
      </w:pPr>
      <w:bookmarkStart w:id="1" w:name="P15"/>
      <w:bookmarkEnd w:id="1"/>
      <w:r>
        <w:rPr>
          <w:rFonts w:cs="Arial" w:ascii="Arial" w:hAnsi="Arial"/>
        </w:rPr>
        <w:tab/>
        <w:t>2. Настоящее постановление вступает в силу со дня его подписания и подлежит обнародованию.</w:t>
      </w:r>
    </w:p>
    <w:p>
      <w:pPr>
        <w:pStyle w:val="NoSpacing"/>
        <w:jc w:val="both"/>
        <w:rPr>
          <w:rFonts w:ascii="Arial" w:hAnsi="Arial" w:cs="Arial"/>
        </w:rPr>
      </w:pPr>
      <w:r>
        <w:rPr>
          <w:rFonts w:cs="Arial" w:ascii="Arial" w:hAnsi="Arial"/>
        </w:rPr>
        <w:tab/>
        <w:t>3. Контроль за исполнением настоящего постановления оставляю за собой.</w:t>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rPr>
      </w:r>
    </w:p>
    <w:p>
      <w:pPr>
        <w:pStyle w:val="Normal"/>
        <w:spacing w:before="480" w:after="0"/>
        <w:jc w:val="both"/>
        <w:rPr>
          <w:rFonts w:ascii="Arial" w:hAnsi="Arial" w:cs="Arial"/>
        </w:rPr>
      </w:pPr>
      <w:r>
        <w:rPr>
          <w:rFonts w:cs="Arial" w:ascii="Arial" w:hAnsi="Arial"/>
        </w:rPr>
        <w:t>Глава Лобойковского сельского поселения                              Н.И. Давиденко</w:t>
      </w:r>
    </w:p>
    <w:p>
      <w:pPr>
        <w:pStyle w:val="ConsPlusNormal1"/>
        <w:rPr>
          <w:sz w:val="24"/>
          <w:szCs w:val="24"/>
        </w:rPr>
      </w:pPr>
      <w:r>
        <w:rPr>
          <w:sz w:val="24"/>
          <w:szCs w:val="24"/>
        </w:rPr>
      </w:r>
    </w:p>
    <w:p>
      <w:pPr>
        <w:pStyle w:val="ConsPlusNormal1"/>
        <w:rPr>
          <w:sz w:val="24"/>
          <w:szCs w:val="24"/>
        </w:rPr>
      </w:pPr>
      <w:r>
        <w:rPr>
          <w:sz w:val="24"/>
          <w:szCs w:val="24"/>
        </w:rPr>
      </w:r>
    </w:p>
    <w:p>
      <w:pPr>
        <w:pStyle w:val="ConsPlusNormal1"/>
        <w:rPr>
          <w:sz w:val="24"/>
          <w:szCs w:val="24"/>
        </w:rPr>
      </w:pPr>
      <w:r>
        <w:rPr>
          <w:sz w:val="24"/>
          <w:szCs w:val="24"/>
        </w:rPr>
      </w:r>
    </w:p>
    <w:p>
      <w:pPr>
        <w:pStyle w:val="ConsPlusNormal1"/>
        <w:rPr>
          <w:sz w:val="24"/>
          <w:szCs w:val="24"/>
        </w:rPr>
      </w:pPr>
      <w:r>
        <w:rPr>
          <w:sz w:val="24"/>
          <w:szCs w:val="24"/>
        </w:rPr>
      </w:r>
    </w:p>
    <w:p>
      <w:pPr>
        <w:pStyle w:val="ConsPlusNormal1"/>
        <w:rPr>
          <w:sz w:val="24"/>
          <w:szCs w:val="24"/>
        </w:rPr>
      </w:pPr>
      <w:r>
        <w:rPr>
          <w:sz w:val="24"/>
          <w:szCs w:val="24"/>
        </w:rPr>
      </w:r>
    </w:p>
    <w:p>
      <w:pPr>
        <w:pStyle w:val="ConsPlusNormal1"/>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r>
    </w:p>
    <w:p>
      <w:pPr>
        <w:pStyle w:val="ConsPlusNormal1"/>
        <w:ind w:left="5670" w:firstLine="720"/>
        <w:rPr>
          <w:sz w:val="24"/>
          <w:szCs w:val="24"/>
        </w:rPr>
      </w:pPr>
      <w:r>
        <w:rPr>
          <w:sz w:val="24"/>
          <w:szCs w:val="24"/>
        </w:rPr>
        <w:t>Приложение</w:t>
      </w:r>
    </w:p>
    <w:p>
      <w:pPr>
        <w:pStyle w:val="ConsPlusNormal1"/>
        <w:ind w:left="5670" w:firstLine="720"/>
        <w:rPr>
          <w:sz w:val="24"/>
          <w:szCs w:val="24"/>
        </w:rPr>
      </w:pPr>
      <w:r>
        <w:rPr>
          <w:sz w:val="24"/>
          <w:szCs w:val="24"/>
        </w:rPr>
        <w:t>Утвержден постановлением</w:t>
      </w:r>
    </w:p>
    <w:p>
      <w:pPr>
        <w:pStyle w:val="ConsPlusNormal1"/>
        <w:ind w:left="5670" w:firstLine="720"/>
        <w:rPr>
          <w:sz w:val="24"/>
          <w:szCs w:val="24"/>
        </w:rPr>
      </w:pPr>
      <w:r>
        <w:rPr>
          <w:sz w:val="24"/>
          <w:szCs w:val="24"/>
        </w:rPr>
        <w:t xml:space="preserve">Администрации Лобойковского сельского </w:t>
      </w:r>
    </w:p>
    <w:p>
      <w:pPr>
        <w:pStyle w:val="ConsPlusNormal1"/>
        <w:ind w:left="5670" w:firstLine="720"/>
        <w:rPr>
          <w:sz w:val="24"/>
          <w:szCs w:val="24"/>
        </w:rPr>
      </w:pPr>
      <w:r>
        <w:rPr>
          <w:sz w:val="24"/>
          <w:szCs w:val="24"/>
        </w:rPr>
        <w:t xml:space="preserve">поселения </w:t>
      </w:r>
    </w:p>
    <w:p>
      <w:pPr>
        <w:pStyle w:val="ConsPlusNormal1"/>
        <w:ind w:left="5670" w:firstLine="720"/>
        <w:rPr>
          <w:sz w:val="24"/>
          <w:szCs w:val="24"/>
        </w:rPr>
      </w:pPr>
      <w:r>
        <w:rPr>
          <w:sz w:val="24"/>
          <w:szCs w:val="24"/>
        </w:rPr>
        <w:t>от 1</w:t>
      </w:r>
      <w:r>
        <w:rPr>
          <w:sz w:val="24"/>
          <w:szCs w:val="24"/>
        </w:rPr>
        <w:t>5</w:t>
      </w:r>
      <w:r>
        <w:rPr>
          <w:sz w:val="24"/>
          <w:szCs w:val="24"/>
        </w:rPr>
        <w:t>.05.2018г № 28</w:t>
      </w:r>
    </w:p>
    <w:p>
      <w:pPr>
        <w:pStyle w:val="ConsPlusNormal1"/>
        <w:jc w:val="right"/>
        <w:rPr>
          <w:sz w:val="24"/>
          <w:szCs w:val="24"/>
        </w:rPr>
      </w:pPr>
      <w:r>
        <w:rPr>
          <w:sz w:val="24"/>
          <w:szCs w:val="24"/>
        </w:rPr>
      </w:r>
    </w:p>
    <w:p>
      <w:pPr>
        <w:pStyle w:val="ConsPlusTitle"/>
        <w:jc w:val="center"/>
        <w:rPr>
          <w:sz w:val="24"/>
          <w:szCs w:val="24"/>
        </w:rPr>
      </w:pPr>
      <w:r>
        <w:rPr>
          <w:sz w:val="24"/>
          <w:szCs w:val="24"/>
        </w:rPr>
      </w:r>
      <w:bookmarkStart w:id="2" w:name="P34"/>
      <w:bookmarkStart w:id="3" w:name="P34"/>
      <w:bookmarkEnd w:id="3"/>
    </w:p>
    <w:p>
      <w:pPr>
        <w:pStyle w:val="ConsPlusTitle"/>
        <w:jc w:val="center"/>
        <w:rPr>
          <w:sz w:val="24"/>
          <w:szCs w:val="24"/>
        </w:rPr>
      </w:pPr>
      <w:r>
        <w:rPr>
          <w:sz w:val="24"/>
          <w:szCs w:val="24"/>
        </w:rPr>
      </w:r>
    </w:p>
    <w:p>
      <w:pPr>
        <w:pStyle w:val="ConsPlusTitle"/>
        <w:jc w:val="center"/>
        <w:rPr>
          <w:sz w:val="24"/>
          <w:szCs w:val="24"/>
        </w:rPr>
      </w:pPr>
      <w:r>
        <w:rPr>
          <w:sz w:val="24"/>
          <w:szCs w:val="24"/>
        </w:rPr>
      </w:r>
    </w:p>
    <w:p>
      <w:pPr>
        <w:pStyle w:val="ConsPlusTitle"/>
        <w:jc w:val="center"/>
        <w:rPr>
          <w:sz w:val="24"/>
          <w:szCs w:val="24"/>
        </w:rPr>
      </w:pPr>
      <w:r>
        <w:rPr>
          <w:sz w:val="24"/>
          <w:szCs w:val="24"/>
        </w:rPr>
        <w:t xml:space="preserve">Порядок </w:t>
      </w:r>
    </w:p>
    <w:p>
      <w:pPr>
        <w:pStyle w:val="ConsPlusTitle"/>
        <w:jc w:val="center"/>
        <w:rPr>
          <w:sz w:val="24"/>
          <w:szCs w:val="24"/>
        </w:rPr>
      </w:pPr>
      <w:r>
        <w:rPr>
          <w:sz w:val="24"/>
          <w:szCs w:val="24"/>
        </w:rPr>
        <w:t>осуществления контроля за соблюдением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органов внутреннего муниципального финансового контроля</w:t>
      </w:r>
    </w:p>
    <w:p>
      <w:pPr>
        <w:pStyle w:val="ConsPlusNormal1"/>
        <w:jc w:val="center"/>
        <w:rPr>
          <w:sz w:val="24"/>
          <w:szCs w:val="24"/>
        </w:rPr>
      </w:pPr>
      <w:r>
        <w:rPr>
          <w:sz w:val="24"/>
          <w:szCs w:val="24"/>
        </w:rPr>
      </w:r>
    </w:p>
    <w:p>
      <w:pPr>
        <w:pStyle w:val="ConsPlusNormal1"/>
        <w:jc w:val="center"/>
        <w:rPr>
          <w:sz w:val="24"/>
          <w:szCs w:val="24"/>
        </w:rPr>
      </w:pPr>
      <w:r>
        <w:rPr>
          <w:b/>
          <w:bCs/>
          <w:sz w:val="24"/>
          <w:szCs w:val="24"/>
          <w:lang w:val="en-US"/>
        </w:rPr>
        <w:t>I</w:t>
      </w:r>
      <w:r>
        <w:rPr>
          <w:b/>
          <w:bCs/>
          <w:sz w:val="24"/>
          <w:szCs w:val="24"/>
        </w:rPr>
        <w:t>. Общие положения</w:t>
      </w:r>
    </w:p>
    <w:p>
      <w:pPr>
        <w:pStyle w:val="ConsPlusNormal1"/>
        <w:ind w:firstLine="540"/>
        <w:jc w:val="both"/>
        <w:rPr>
          <w:sz w:val="24"/>
          <w:szCs w:val="24"/>
        </w:rPr>
      </w:pPr>
      <w:r>
        <w:rPr>
          <w:sz w:val="24"/>
          <w:szCs w:val="24"/>
        </w:rPr>
      </w:r>
    </w:p>
    <w:p>
      <w:pPr>
        <w:pStyle w:val="ConsPlusNormal1"/>
        <w:ind w:firstLine="540"/>
        <w:jc w:val="both"/>
        <w:rPr>
          <w:sz w:val="24"/>
          <w:szCs w:val="24"/>
        </w:rPr>
      </w:pPr>
      <w:r>
        <w:rPr>
          <w:sz w:val="24"/>
          <w:szCs w:val="24"/>
        </w:rPr>
        <w:t>1. Настоящий Порядок определяет требования к процедурам осуществления контроля в сфере закупок товаров, работ, услуг для обеспечения муниципальных нужд (далее - контроль в сфере закупок) органом внутреннего муниципального финансового контроля.</w:t>
      </w:r>
    </w:p>
    <w:p>
      <w:pPr>
        <w:pStyle w:val="ConsPlusNormal1"/>
        <w:ind w:firstLine="540"/>
        <w:jc w:val="both"/>
        <w:rPr>
          <w:sz w:val="24"/>
          <w:szCs w:val="24"/>
        </w:rPr>
      </w:pPr>
      <w:r>
        <w:rPr>
          <w:sz w:val="24"/>
          <w:szCs w:val="24"/>
        </w:rPr>
        <w:t>2. Полномочия органа внутреннего муниципального финансового контроля в сфере закупок (далее - Орган контроля) осуществляются Администрацией Лобойковского сельского поселения  (далее - Администрация).</w:t>
      </w:r>
    </w:p>
    <w:p>
      <w:pPr>
        <w:pStyle w:val="ConsPlusNormal1"/>
        <w:ind w:firstLine="540"/>
        <w:jc w:val="both"/>
        <w:rPr>
          <w:sz w:val="24"/>
          <w:szCs w:val="24"/>
        </w:rPr>
      </w:pPr>
      <w:r>
        <w:rPr>
          <w:sz w:val="24"/>
          <w:szCs w:val="24"/>
        </w:rPr>
        <w:t>3. Деятельность органа контроля за соблюдением Федерального закона (далее -  деятельность по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pPr>
        <w:pStyle w:val="ConsPlusNormal1"/>
        <w:ind w:firstLine="540"/>
        <w:jc w:val="both"/>
        <w:rPr>
          <w:sz w:val="24"/>
          <w:szCs w:val="24"/>
        </w:rPr>
      </w:pPr>
      <w:r>
        <w:rPr>
          <w:sz w:val="24"/>
          <w:szCs w:val="24"/>
        </w:rPr>
        <w:t>4. Деятельность по контролю осуществляется посредством проведения плановых и внеплановых проверок (далее - контрольные мероприятия). Проверки подразделяются на выездные и камеральные, а также встречные проверки, проводимые в рамках выездных и (или) камеральных проверок.</w:t>
      </w:r>
    </w:p>
    <w:p>
      <w:pPr>
        <w:pStyle w:val="ConsPlusNormal1"/>
        <w:ind w:firstLine="540"/>
        <w:jc w:val="both"/>
        <w:rPr>
          <w:sz w:val="24"/>
          <w:szCs w:val="24"/>
        </w:rPr>
      </w:pPr>
      <w:r>
        <w:rPr>
          <w:sz w:val="24"/>
          <w:szCs w:val="24"/>
        </w:rPr>
        <w:t>5. Должностными лицами Органов контроля, осуществляющими деятельность по контролю, являются:</w:t>
      </w:r>
    </w:p>
    <w:p>
      <w:pPr>
        <w:pStyle w:val="ConsPlusNormal1"/>
        <w:ind w:firstLine="540"/>
        <w:jc w:val="both"/>
        <w:rPr>
          <w:sz w:val="24"/>
          <w:szCs w:val="24"/>
        </w:rPr>
      </w:pPr>
      <w:r>
        <w:rPr>
          <w:sz w:val="24"/>
          <w:szCs w:val="24"/>
        </w:rPr>
        <w:t xml:space="preserve">Руководитель Органа контроля - Глава Лобойковского сельского поселения; </w:t>
      </w:r>
    </w:p>
    <w:p>
      <w:pPr>
        <w:pStyle w:val="ConsPlusNormal1"/>
        <w:ind w:firstLine="540"/>
        <w:jc w:val="both"/>
        <w:rPr>
          <w:sz w:val="24"/>
          <w:szCs w:val="24"/>
        </w:rPr>
      </w:pPr>
      <w:r>
        <w:rPr>
          <w:sz w:val="24"/>
          <w:szCs w:val="24"/>
        </w:rPr>
        <w:t>муниципальные служащие Органа контроля, назначенные распоряжением  главы Лобойковского сельского поселения.</w:t>
      </w:r>
    </w:p>
    <w:p>
      <w:pPr>
        <w:pStyle w:val="ConsPlusNormal1"/>
        <w:ind w:firstLine="540"/>
        <w:jc w:val="both"/>
        <w:rPr>
          <w:sz w:val="24"/>
          <w:szCs w:val="24"/>
        </w:rPr>
      </w:pPr>
      <w:r>
        <w:rPr>
          <w:sz w:val="24"/>
          <w:szCs w:val="24"/>
        </w:rPr>
        <w:t>6. В своей работе должностные лица, осуществляющие контрольную деятельность, обязаны:</w:t>
      </w:r>
    </w:p>
    <w:p>
      <w:pPr>
        <w:pStyle w:val="ConsPlusNormal1"/>
        <w:ind w:firstLine="540"/>
        <w:jc w:val="both"/>
        <w:rPr/>
      </w:pPr>
      <w:r>
        <w:rPr>
          <w:sz w:val="24"/>
          <w:szCs w:val="24"/>
        </w:rPr>
        <w:t xml:space="preserve"> </w:t>
      </w:r>
      <w:r>
        <w:rPr>
          <w:sz w:val="24"/>
          <w:szCs w:val="24"/>
        </w:rPr>
        <w:t xml:space="preserve">руководствоваться </w:t>
      </w:r>
      <w:hyperlink r:id="rId5">
        <w:r>
          <w:rPr>
            <w:rStyle w:val="Style11"/>
            <w:sz w:val="24"/>
            <w:szCs w:val="24"/>
          </w:rPr>
          <w:t>Конституцией</w:t>
        </w:r>
      </w:hyperlink>
      <w:r>
        <w:rPr>
          <w:sz w:val="24"/>
          <w:szCs w:val="24"/>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приказами, инструкциями, иными нормативными правовыми актами Министерства финансов Российской Федерации, других министерств и иных органов исполнительной власти Российской Федерации, нормативными правовыми актами Волгоградской области, муниципальными правовыми актами Лобойковского сельского поселения, настоящим Порядком;</w:t>
      </w:r>
    </w:p>
    <w:p>
      <w:pPr>
        <w:pStyle w:val="ConsPlusNormal1"/>
        <w:ind w:hanging="0"/>
        <w:jc w:val="both"/>
        <w:rPr>
          <w:sz w:val="24"/>
          <w:szCs w:val="24"/>
        </w:rPr>
      </w:pPr>
      <w:r>
        <w:rPr>
          <w:sz w:val="24"/>
          <w:szCs w:val="24"/>
        </w:rPr>
      </w:r>
    </w:p>
    <w:p>
      <w:pPr>
        <w:pStyle w:val="ConsPlusNormal1"/>
        <w:ind w:hanging="0"/>
        <w:jc w:val="both"/>
        <w:rPr>
          <w:sz w:val="24"/>
          <w:szCs w:val="24"/>
        </w:rPr>
      </w:pPr>
      <w:r>
        <w:rPr>
          <w:sz w:val="24"/>
          <w:szCs w:val="24"/>
        </w:rPr>
        <w:t>проводить контрольные мероприятия в соответствии с распорядительным документом руководителя (заместителя руководителя) Органа контроля;</w:t>
      </w:r>
    </w:p>
    <w:p>
      <w:pPr>
        <w:pStyle w:val="ConsPlusNormal1"/>
        <w:ind w:firstLine="540"/>
        <w:jc w:val="both"/>
        <w:rPr>
          <w:sz w:val="24"/>
          <w:szCs w:val="24"/>
        </w:rPr>
      </w:pPr>
      <w:r>
        <w:rPr>
          <w:sz w:val="24"/>
          <w:szCs w:val="24"/>
        </w:rPr>
        <w:t xml:space="preserve">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действия, направленные на </w:t>
      </w:r>
    </w:p>
    <w:p>
      <w:pPr>
        <w:pStyle w:val="ConsPlusNormal1"/>
        <w:ind w:firstLine="540"/>
        <w:jc w:val="both"/>
        <w:rPr>
          <w:sz w:val="24"/>
          <w:szCs w:val="24"/>
        </w:rPr>
      </w:pPr>
      <w:r>
        <w:rPr>
          <w:sz w:val="24"/>
          <w:szCs w:val="24"/>
        </w:rPr>
        <w:t>осуществление закупок товаров, работ, услуг для обеспечения нужд субъекта Российской Федерации (муниципальных нужд), - с копией распорядительного документа руководителя (заместителя руководителя) Органа контроля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проверочной группы Органа контроля, а также с результатами выездной и камеральной проверки;</w:t>
      </w:r>
    </w:p>
    <w:p>
      <w:pPr>
        <w:pStyle w:val="ConsPlusNormal1"/>
        <w:ind w:firstLine="540"/>
        <w:jc w:val="both"/>
        <w:rPr>
          <w:sz w:val="24"/>
          <w:szCs w:val="24"/>
        </w:rPr>
      </w:pPr>
      <w:r>
        <w:rPr>
          <w:sz w:val="24"/>
          <w:szCs w:val="24"/>
        </w:rPr>
        <w:t xml:space="preserve">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с даты выявления такого факта по решению руководителя (заместителя руководителя) Органа контроля; </w:t>
      </w:r>
    </w:p>
    <w:p>
      <w:pPr>
        <w:pStyle w:val="ConsPlusNormal1"/>
        <w:ind w:firstLine="540"/>
        <w:jc w:val="both"/>
        <w:rPr>
          <w:sz w:val="24"/>
          <w:szCs w:val="24"/>
        </w:rPr>
      </w:pPr>
      <w:r>
        <w:rPr>
          <w:sz w:val="24"/>
          <w:szCs w:val="24"/>
        </w:rPr>
        <w:t xml:space="preserve">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с даты выявления таких обстоятельств и фактов по решению руководителя (заместителя руководителя) Органа контроля. </w:t>
      </w:r>
    </w:p>
    <w:p>
      <w:pPr>
        <w:pStyle w:val="Style16"/>
        <w:ind w:firstLine="540"/>
        <w:jc w:val="both"/>
        <w:rPr/>
      </w:pPr>
      <w:r>
        <w:rPr>
          <w:rFonts w:cs="Arial" w:ascii="Arial" w:hAnsi="Arial"/>
        </w:rPr>
        <w:t xml:space="preserve">7. Должностные лица, указанные в пункте 5. настоящего Порядка, в соответствии с </w:t>
      </w:r>
      <w:hyperlink r:id="rId6">
        <w:r>
          <w:rPr>
            <w:rStyle w:val="Style11"/>
            <w:rFonts w:cs="Arial" w:ascii="Arial" w:hAnsi="Arial"/>
          </w:rPr>
          <w:t>частью 27 статьи 99 Федерального закона</w:t>
        </w:r>
      </w:hyperlink>
      <w:r>
        <w:rPr>
          <w:rFonts w:cs="Arial" w:ascii="Arial" w:hAnsi="Arial"/>
        </w:rPr>
        <w:t xml:space="preserve"> имеют право:</w:t>
      </w:r>
    </w:p>
    <w:p>
      <w:pPr>
        <w:pStyle w:val="Normal"/>
        <w:jc w:val="both"/>
        <w:rPr>
          <w:rFonts w:ascii="Arial" w:hAnsi="Arial" w:cs="Arial"/>
        </w:rPr>
      </w:pPr>
      <w:r>
        <w:rPr>
          <w:rFonts w:cs="Arial" w:ascii="Arial" w:hAnsi="Arial"/>
        </w:rPr>
        <w:t xml:space="preserve">  </w:t>
      </w:r>
      <w:r>
        <w:rPr>
          <w:rFonts w:cs="Arial" w:ascii="Arial" w:hAnsi="Arial"/>
        </w:rPr>
        <w:t>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pPr>
        <w:pStyle w:val="Normal"/>
        <w:jc w:val="both"/>
        <w:rPr>
          <w:rFonts w:ascii="Arial" w:hAnsi="Arial" w:cs="Arial"/>
        </w:rPr>
      </w:pPr>
      <w:r>
        <w:rPr>
          <w:rFonts w:cs="Arial" w:ascii="Arial" w:hAnsi="Arial"/>
        </w:rPr>
        <w:t xml:space="preserve">  </w:t>
      </w:r>
      <w:r>
        <w:rPr>
          <w:rFonts w:cs="Arial" w:ascii="Arial" w:hAnsi="Arial"/>
        </w:rPr>
        <w:t>при осуществлении контрольных мероприятий беспрепятственно по предъявлении служебных удостоверений и копии распорядительного документа руководителя (заместителя руководителя) Органа контроля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pPr>
        <w:pStyle w:val="Normal"/>
        <w:jc w:val="both"/>
        <w:rPr>
          <w:rFonts w:ascii="Arial" w:hAnsi="Arial" w:cs="Arial"/>
        </w:rPr>
      </w:pPr>
      <w:r>
        <w:rPr>
          <w:rFonts w:cs="Arial" w:ascii="Arial" w:hAnsi="Arial"/>
        </w:rPr>
        <w:t xml:space="preserve">  </w:t>
      </w:r>
      <w:r>
        <w:rPr>
          <w:rFonts w:cs="Arial" w:ascii="Arial" w:hAnsi="Arial"/>
        </w:rPr>
        <w:t>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Российской Федерации;</w:t>
      </w:r>
      <w:bookmarkStart w:id="4" w:name="redstr5"/>
      <w:bookmarkEnd w:id="4"/>
    </w:p>
    <w:p>
      <w:pPr>
        <w:pStyle w:val="Normal"/>
        <w:jc w:val="both"/>
        <w:rPr>
          <w:rFonts w:ascii="Arial" w:hAnsi="Arial" w:cs="Arial"/>
        </w:rPr>
      </w:pPr>
      <w:r>
        <w:rPr>
          <w:rFonts w:cs="Arial" w:ascii="Arial" w:hAnsi="Arial"/>
        </w:rPr>
        <w:t xml:space="preserve">  </w:t>
      </w:r>
      <w:r>
        <w:rPr>
          <w:rFonts w:cs="Arial" w:ascii="Arial" w:hAnsi="Arial"/>
        </w:rPr>
        <w:t>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в порядке, установленном законодательством Российской Федерации, и принимать меры по их предотвращению;</w:t>
      </w:r>
      <w:bookmarkStart w:id="5" w:name="redstr7"/>
      <w:bookmarkEnd w:id="5"/>
    </w:p>
    <w:p>
      <w:pPr>
        <w:pStyle w:val="Normal"/>
        <w:jc w:val="both"/>
        <w:rPr/>
      </w:pPr>
      <w:r>
        <w:rPr>
          <w:rFonts w:cs="Arial" w:ascii="Arial" w:hAnsi="Arial"/>
        </w:rPr>
        <w:t xml:space="preserve">  </w:t>
      </w:r>
      <w:r>
        <w:rPr>
          <w:rFonts w:cs="Arial" w:ascii="Arial" w:hAnsi="Arial"/>
        </w:rPr>
        <w:t xml:space="preserve">обращаться в суд, арбитражный суд с исками о признании осуществленных закупок недействительными в соответствии с </w:t>
      </w:r>
      <w:hyperlink r:id="rId7">
        <w:r>
          <w:rPr>
            <w:rStyle w:val="Style11"/>
            <w:rFonts w:cs="Arial" w:ascii="Arial" w:hAnsi="Arial"/>
          </w:rPr>
          <w:t>Гражданским кодексом Российской Федерации</w:t>
        </w:r>
      </w:hyperlink>
      <w:r>
        <w:rPr>
          <w:rFonts w:cs="Arial" w:ascii="Arial" w:hAnsi="Arial"/>
        </w:rPr>
        <w:t xml:space="preserve"> (Собрание законодательства Российской Федерации, 1994, N 32, ст.3301; 2018, N 1, ст.43).</w:t>
      </w:r>
    </w:p>
    <w:p>
      <w:pPr>
        <w:pStyle w:val="ConsPlusNormal1"/>
        <w:ind w:firstLine="540"/>
        <w:jc w:val="both"/>
        <w:rPr>
          <w:sz w:val="24"/>
          <w:szCs w:val="24"/>
        </w:rPr>
      </w:pPr>
      <w:r>
        <w:rPr>
          <w:sz w:val="24"/>
          <w:szCs w:val="24"/>
        </w:rPr>
        <w:t xml:space="preserve">8. Все документы, составляемые должностными лицами Органа контроля в рамках </w:t>
      </w:r>
    </w:p>
    <w:p>
      <w:pPr>
        <w:pStyle w:val="ConsPlusNormal1"/>
        <w:ind w:firstLine="540"/>
        <w:jc w:val="both"/>
        <w:rPr>
          <w:sz w:val="24"/>
          <w:szCs w:val="24"/>
        </w:rPr>
      </w:pPr>
      <w:r>
        <w:rPr>
          <w:sz w:val="24"/>
          <w:szCs w:val="24"/>
        </w:rPr>
      </w:r>
    </w:p>
    <w:p>
      <w:pPr>
        <w:pStyle w:val="ConsPlusNormal1"/>
        <w:ind w:hanging="0"/>
        <w:jc w:val="both"/>
        <w:rPr>
          <w:sz w:val="24"/>
          <w:szCs w:val="24"/>
        </w:rPr>
      </w:pPr>
      <w:r>
        <w:rPr>
          <w:sz w:val="24"/>
          <w:szCs w:val="24"/>
        </w:rPr>
        <w:t>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pPr>
        <w:pStyle w:val="ConsPlusNormal1"/>
        <w:ind w:firstLine="540"/>
        <w:jc w:val="both"/>
        <w:rPr>
          <w:sz w:val="24"/>
          <w:szCs w:val="24"/>
        </w:rPr>
      </w:pPr>
      <w:r>
        <w:rPr>
          <w:sz w:val="24"/>
          <w:szCs w:val="24"/>
        </w:rPr>
        <w:t>9.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pPr>
        <w:pStyle w:val="ConsPlusNormal1"/>
        <w:ind w:firstLine="540"/>
        <w:jc w:val="both"/>
        <w:rPr>
          <w:sz w:val="24"/>
          <w:szCs w:val="24"/>
        </w:rPr>
      </w:pPr>
      <w:r>
        <w:rPr>
          <w:sz w:val="24"/>
          <w:szCs w:val="24"/>
        </w:rPr>
        <w:t>10. Срок представления субъектом контроля документов и информации устанавливается в запросе и отсчитывается с даты получения запроса субъектом контроля.</w:t>
      </w:r>
    </w:p>
    <w:p>
      <w:pPr>
        <w:pStyle w:val="ConsPlusNormal1"/>
        <w:ind w:firstLine="540"/>
        <w:jc w:val="both"/>
        <w:rPr/>
      </w:pPr>
      <w:r>
        <w:rPr>
          <w:sz w:val="24"/>
          <w:szCs w:val="24"/>
        </w:rPr>
        <w:t xml:space="preserve">11. 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w:t>
      </w:r>
      <w:hyperlink r:id="rId8">
        <w:r>
          <w:rPr>
            <w:rStyle w:val="Style11"/>
            <w:sz w:val="24"/>
            <w:szCs w:val="24"/>
          </w:rPr>
          <w:t>пунктом 5 части 11 статьи 99 Федерального закона</w:t>
        </w:r>
      </w:hyperlink>
      <w:r>
        <w:rPr>
          <w:sz w:val="24"/>
          <w:szCs w:val="24"/>
        </w:rPr>
        <w:t xml:space="preserve">, должен соответствовать требованиям </w:t>
      </w:r>
      <w:hyperlink r:id="rId9">
        <w:r>
          <w:rPr>
            <w:rStyle w:val="Style11"/>
            <w:sz w:val="24"/>
            <w:szCs w:val="24"/>
          </w:rPr>
          <w:t>Правил ведения реестра жалоб, плановых и внеплановых проверок, принятых по ним решений и выданных предписаний</w:t>
        </w:r>
      </w:hyperlink>
      <w:r>
        <w:rPr>
          <w:sz w:val="24"/>
          <w:szCs w:val="24"/>
        </w:rPr>
        <w:t xml:space="preserve">, утвержденных </w:t>
      </w:r>
      <w:hyperlink r:id="rId10">
        <w:r>
          <w:rPr>
            <w:rStyle w:val="Style11"/>
            <w:sz w:val="24"/>
            <w:szCs w:val="24"/>
          </w:rPr>
          <w:t>постановлением Правительства Российской Федерации от 27 октября 2015 года N 1148</w:t>
        </w:r>
      </w:hyperlink>
      <w:r>
        <w:rPr>
          <w:sz w:val="24"/>
          <w:szCs w:val="24"/>
        </w:rPr>
        <w:t xml:space="preserve"> (Собрание законодательства Российской Федерации, 2015, N 45, ст.6246).</w:t>
      </w:r>
    </w:p>
    <w:p>
      <w:pPr>
        <w:pStyle w:val="Normal"/>
        <w:ind w:firstLine="540"/>
        <w:jc w:val="both"/>
        <w:rPr>
          <w:rFonts w:ascii="Arial" w:hAnsi="Arial" w:cs="Arial"/>
        </w:rPr>
      </w:pPr>
      <w:bookmarkStart w:id="6" w:name="redstr11"/>
      <w:bookmarkEnd w:id="6"/>
      <w:r>
        <w:rPr>
          <w:rFonts w:cs="Arial" w:ascii="Arial" w:hAnsi="Arial"/>
        </w:rPr>
        <w:t xml:space="preserve">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с пунктом 43 данного Порядка, предписание, выданное субъекту контроля в соответствии с подпунктом "а" пункта 43 данного Порядка.  </w:t>
      </w:r>
    </w:p>
    <w:p>
      <w:pPr>
        <w:pStyle w:val="ConsPlusNormal1"/>
        <w:ind w:firstLine="540"/>
        <w:jc w:val="both"/>
        <w:rPr>
          <w:sz w:val="24"/>
          <w:szCs w:val="24"/>
        </w:rPr>
      </w:pPr>
      <w:r>
        <w:rPr>
          <w:sz w:val="24"/>
          <w:szCs w:val="24"/>
        </w:rPr>
        <w:t>12. Должностные лица, указанные в пункте 5 настоящего Порядка,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pPr>
        <w:pStyle w:val="ConsPlusNormal1"/>
        <w:ind w:firstLine="540"/>
        <w:jc w:val="both"/>
        <w:rPr>
          <w:sz w:val="24"/>
          <w:szCs w:val="24"/>
        </w:rPr>
      </w:pPr>
      <w:r>
        <w:rPr>
          <w:sz w:val="24"/>
          <w:szCs w:val="24"/>
        </w:rPr>
        <w:t>13.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pPr>
        <w:pStyle w:val="ConsPlusNormal1"/>
        <w:ind w:firstLine="540"/>
        <w:jc w:val="both"/>
        <w:rPr>
          <w:sz w:val="24"/>
          <w:szCs w:val="24"/>
        </w:rPr>
      </w:pPr>
      <w:r>
        <w:rPr>
          <w:sz w:val="24"/>
          <w:szCs w:val="24"/>
        </w:rPr>
      </w:r>
    </w:p>
    <w:p>
      <w:pPr>
        <w:pStyle w:val="ConsPlusNormal1"/>
        <w:ind w:firstLine="540"/>
        <w:jc w:val="both"/>
        <w:rPr>
          <w:sz w:val="24"/>
          <w:szCs w:val="24"/>
        </w:rPr>
      </w:pPr>
      <w:r>
        <w:rPr>
          <w:sz w:val="24"/>
          <w:szCs w:val="24"/>
        </w:rPr>
      </w:r>
    </w:p>
    <w:p>
      <w:pPr>
        <w:pStyle w:val="ConsPlusNormal1"/>
        <w:ind w:firstLine="540"/>
        <w:jc w:val="center"/>
        <w:rPr>
          <w:sz w:val="24"/>
          <w:szCs w:val="24"/>
        </w:rPr>
      </w:pPr>
      <w:r>
        <w:rPr>
          <w:b/>
          <w:bCs/>
          <w:sz w:val="24"/>
          <w:szCs w:val="24"/>
          <w:lang w:val="en-US"/>
        </w:rPr>
        <w:t>II</w:t>
      </w:r>
      <w:r>
        <w:rPr>
          <w:b/>
          <w:bCs/>
          <w:sz w:val="24"/>
          <w:szCs w:val="24"/>
        </w:rPr>
        <w:t>. Назначение контрольных мероприятий</w:t>
      </w:r>
    </w:p>
    <w:p>
      <w:pPr>
        <w:pStyle w:val="ConsPlusNormal1"/>
        <w:ind w:firstLine="540"/>
        <w:jc w:val="center"/>
        <w:rPr>
          <w:sz w:val="24"/>
          <w:szCs w:val="24"/>
        </w:rPr>
      </w:pPr>
      <w:r>
        <w:rPr>
          <w:sz w:val="24"/>
          <w:szCs w:val="24"/>
        </w:rPr>
      </w:r>
    </w:p>
    <w:p>
      <w:pPr>
        <w:pStyle w:val="ConsPlusNormal1"/>
        <w:ind w:firstLine="540"/>
        <w:jc w:val="both"/>
        <w:rPr>
          <w:sz w:val="24"/>
          <w:szCs w:val="24"/>
        </w:rPr>
      </w:pPr>
      <w:r>
        <w:rPr>
          <w:sz w:val="24"/>
          <w:szCs w:val="24"/>
        </w:rPr>
        <w:t>14. Контрольное мероприятие проводится должностным лицом (должностными лицами) Органа контроля на основании распорядительного документа руководителя (заместителя руководителя) Органа контроля о назначении контрольного мероприятия.</w:t>
      </w:r>
    </w:p>
    <w:p>
      <w:pPr>
        <w:pStyle w:val="ConsPlusNormal1"/>
        <w:ind w:hanging="0"/>
        <w:jc w:val="both"/>
        <w:rPr>
          <w:sz w:val="24"/>
          <w:szCs w:val="24"/>
        </w:rPr>
      </w:pPr>
      <w:r>
        <w:rPr>
          <w:sz w:val="24"/>
          <w:szCs w:val="24"/>
        </w:rPr>
        <w:t xml:space="preserve">       </w:t>
      </w:r>
      <w:r>
        <w:rPr>
          <w:sz w:val="24"/>
          <w:szCs w:val="24"/>
        </w:rPr>
        <w:t xml:space="preserve">15. </w:t>
      </w:r>
      <w:bookmarkStart w:id="7" w:name="P004D"/>
      <w:bookmarkEnd w:id="7"/>
      <w:r>
        <w:rPr>
          <w:sz w:val="24"/>
          <w:szCs w:val="24"/>
        </w:rPr>
        <w:t>Распорядительный документ руководителя (заместителя руководителя) Органа контроля о назначении контрольного мероприятия должен содержать следующие сведения:</w:t>
      </w:r>
      <w:bookmarkStart w:id="8" w:name="redstr12"/>
      <w:bookmarkEnd w:id="8"/>
    </w:p>
    <w:p>
      <w:pPr>
        <w:pStyle w:val="Normal"/>
        <w:rPr>
          <w:rFonts w:ascii="Arial" w:hAnsi="Arial" w:cs="Arial"/>
        </w:rPr>
      </w:pPr>
      <w:r>
        <w:rPr>
          <w:rFonts w:cs="Arial" w:ascii="Arial" w:hAnsi="Arial"/>
        </w:rPr>
        <w:t>- наименование субъекта контроля;</w:t>
      </w:r>
      <w:bookmarkStart w:id="9" w:name="redstr13"/>
      <w:bookmarkEnd w:id="9"/>
    </w:p>
    <w:p>
      <w:pPr>
        <w:pStyle w:val="Normal"/>
        <w:rPr>
          <w:rFonts w:ascii="Arial" w:hAnsi="Arial" w:cs="Arial"/>
        </w:rPr>
      </w:pPr>
      <w:r>
        <w:rPr>
          <w:rFonts w:cs="Arial" w:ascii="Arial" w:hAnsi="Arial"/>
        </w:rPr>
        <w:t>- место нахождения субъекта контроля;</w:t>
      </w:r>
      <w:bookmarkStart w:id="10" w:name="redstr15"/>
      <w:bookmarkEnd w:id="10"/>
    </w:p>
    <w:p>
      <w:pPr>
        <w:pStyle w:val="Normal"/>
        <w:rPr>
          <w:rFonts w:ascii="Arial" w:hAnsi="Arial" w:cs="Arial"/>
        </w:rPr>
      </w:pPr>
      <w:r>
        <w:rPr>
          <w:rFonts w:cs="Arial" w:ascii="Arial" w:hAnsi="Arial"/>
        </w:rPr>
        <w:t>- место фактического осуществления деятельности субъекта контроля;</w:t>
      </w:r>
      <w:bookmarkStart w:id="11" w:name="redstr17"/>
      <w:bookmarkEnd w:id="11"/>
    </w:p>
    <w:p>
      <w:pPr>
        <w:pStyle w:val="Normal"/>
        <w:rPr>
          <w:rFonts w:ascii="Arial" w:hAnsi="Arial" w:cs="Arial"/>
        </w:rPr>
      </w:pPr>
      <w:r>
        <w:rPr>
          <w:rFonts w:cs="Arial" w:ascii="Arial" w:hAnsi="Arial"/>
        </w:rPr>
        <w:t>- проверяемый период;</w:t>
      </w:r>
      <w:bookmarkStart w:id="12" w:name="redstr19"/>
      <w:bookmarkEnd w:id="12"/>
    </w:p>
    <w:p>
      <w:pPr>
        <w:pStyle w:val="Normal"/>
        <w:rPr>
          <w:rFonts w:ascii="Arial" w:hAnsi="Arial" w:cs="Arial"/>
        </w:rPr>
      </w:pPr>
      <w:r>
        <w:rPr>
          <w:rFonts w:cs="Arial" w:ascii="Arial" w:hAnsi="Arial"/>
        </w:rPr>
        <w:t>- основание проведения контрольного мероприятия;</w:t>
      </w:r>
      <w:bookmarkStart w:id="13" w:name="redstr21"/>
      <w:bookmarkEnd w:id="13"/>
    </w:p>
    <w:p>
      <w:pPr>
        <w:pStyle w:val="Normal"/>
        <w:rPr>
          <w:rFonts w:ascii="Arial" w:hAnsi="Arial" w:cs="Arial"/>
        </w:rPr>
      </w:pPr>
      <w:r>
        <w:rPr>
          <w:rFonts w:cs="Arial" w:ascii="Arial" w:hAnsi="Arial"/>
        </w:rPr>
        <w:t>- тему контрольного мероприятия;</w:t>
      </w:r>
      <w:bookmarkStart w:id="14" w:name="redstr23"/>
      <w:bookmarkEnd w:id="14"/>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 фамилии, имена, отчества (последнее - при наличии) должностного лица Органа контроля (при проведении камеральной проверки одним должностным лицом), членов проверочной группы, руководителя проверочной группы Органа контроля (при проведении контрольного </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bookmarkStart w:id="15" w:name="redstr25"/>
      <w:bookmarkEnd w:id="15"/>
    </w:p>
    <w:p>
      <w:pPr>
        <w:pStyle w:val="Normal"/>
        <w:rPr>
          <w:rFonts w:ascii="Arial" w:hAnsi="Arial" w:cs="Arial"/>
        </w:rPr>
      </w:pPr>
      <w:r>
        <w:rPr>
          <w:rFonts w:cs="Arial" w:ascii="Arial" w:hAnsi="Arial"/>
        </w:rPr>
        <w:t>- срок проведения контрольного мероприятия;</w:t>
      </w:r>
      <w:bookmarkStart w:id="16" w:name="redstr27"/>
      <w:bookmarkEnd w:id="16"/>
    </w:p>
    <w:p>
      <w:pPr>
        <w:pStyle w:val="Normal"/>
        <w:jc w:val="both"/>
        <w:rPr>
          <w:rFonts w:ascii="Arial" w:hAnsi="Arial" w:cs="Arial"/>
        </w:rPr>
      </w:pPr>
      <w:r>
        <w:rPr>
          <w:rFonts w:cs="Arial" w:ascii="Arial" w:hAnsi="Arial"/>
        </w:rPr>
        <w:t>- перечень основных вопросов, подлежащих изучению в ходе проведения контрольного мероприятия.</w:t>
      </w:r>
    </w:p>
    <w:p>
      <w:pPr>
        <w:pStyle w:val="Normal"/>
        <w:jc w:val="both"/>
        <w:rPr>
          <w:rFonts w:ascii="Arial" w:hAnsi="Arial" w:cs="Arial"/>
        </w:rPr>
      </w:pPr>
      <w:r>
        <w:rPr>
          <w:rFonts w:cs="Arial" w:ascii="Arial" w:hAnsi="Arial"/>
        </w:rPr>
        <w:t xml:space="preserve">     </w:t>
      </w:r>
      <w:r>
        <w:rPr>
          <w:rFonts w:cs="Arial" w:ascii="Arial" w:hAnsi="Arial"/>
        </w:rPr>
        <w:t>16. Изменение состава должностных лиц проверочной группы Органа контроля, а также замена должностного лица Органа контроля (при проведении камеральной проверки одним должностным лицом), уполномоченных на проведение контрольного мероприятия,                                       оформляется распорядительным документом руководителя (заместителя руководителя) Органа контроля.</w:t>
      </w:r>
    </w:p>
    <w:p>
      <w:pPr>
        <w:pStyle w:val="Normal"/>
        <w:jc w:val="both"/>
        <w:rPr>
          <w:rFonts w:ascii="Arial" w:hAnsi="Arial" w:cs="Arial"/>
        </w:rPr>
      </w:pPr>
      <w:r>
        <w:rPr>
          <w:rFonts w:cs="Arial" w:ascii="Arial" w:hAnsi="Arial"/>
        </w:rPr>
        <w:t xml:space="preserve">  </w:t>
      </w:r>
      <w:r>
        <w:rPr>
          <w:rFonts w:cs="Arial" w:ascii="Arial" w:hAnsi="Arial"/>
        </w:rPr>
        <w:t>17. Плановые проверки осуществляются в соответствии с утвержденным планом контрольных мероприятий Органа контроля.</w:t>
      </w:r>
    </w:p>
    <w:p>
      <w:pPr>
        <w:pStyle w:val="Normal"/>
        <w:jc w:val="both"/>
        <w:rPr>
          <w:rFonts w:ascii="Arial" w:hAnsi="Arial" w:cs="Arial"/>
        </w:rPr>
      </w:pPr>
      <w:r>
        <w:rPr>
          <w:rFonts w:cs="Arial" w:ascii="Arial" w:hAnsi="Arial"/>
        </w:rPr>
        <w:t xml:space="preserve">  </w:t>
      </w:r>
      <w:r>
        <w:rPr>
          <w:rFonts w:cs="Arial" w:ascii="Arial" w:hAnsi="Arial"/>
        </w:rPr>
        <w:t xml:space="preserve">18. Периодичность проведения плановых проверок в отношении одного субъекта контроля должна составлять не более 1 раза в год. </w:t>
      </w:r>
    </w:p>
    <w:p>
      <w:pPr>
        <w:pStyle w:val="ConsPlusNormal1"/>
        <w:ind w:hanging="0"/>
        <w:jc w:val="both"/>
        <w:rPr>
          <w:sz w:val="24"/>
          <w:szCs w:val="24"/>
        </w:rPr>
      </w:pPr>
      <w:r>
        <w:rPr>
          <w:sz w:val="24"/>
          <w:szCs w:val="24"/>
        </w:rPr>
        <w:t xml:space="preserve">  </w:t>
      </w:r>
      <w:r>
        <w:rPr>
          <w:sz w:val="24"/>
          <w:szCs w:val="24"/>
        </w:rPr>
        <w:t>19. Внеплановые проверки проводятся в соответствии с решением руководителя (заместителя руководителя) Органа контроля, принятого:</w:t>
      </w:r>
    </w:p>
    <w:p>
      <w:pPr>
        <w:pStyle w:val="Normal"/>
        <w:rPr>
          <w:rFonts w:ascii="Arial" w:hAnsi="Arial" w:cs="Arial"/>
        </w:rPr>
      </w:pPr>
      <w:r>
        <w:rPr>
          <w:rFonts w:cs="Arial" w:ascii="Arial" w:hAnsi="Arial"/>
        </w:rPr>
        <w:t>-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bookmarkStart w:id="17" w:name="redstr31"/>
      <w:bookmarkEnd w:id="17"/>
    </w:p>
    <w:p>
      <w:pPr>
        <w:pStyle w:val="Normal"/>
        <w:rPr>
          <w:rFonts w:ascii="Arial" w:hAnsi="Arial" w:cs="Arial"/>
        </w:rPr>
      </w:pPr>
      <w:r>
        <w:rPr>
          <w:rFonts w:cs="Arial" w:ascii="Arial" w:hAnsi="Arial"/>
        </w:rPr>
        <w:t>-  в случае истечения срока исполнения ранее выданного предписания;</w:t>
      </w:r>
      <w:bookmarkStart w:id="18" w:name="redstr33"/>
      <w:bookmarkEnd w:id="18"/>
    </w:p>
    <w:p>
      <w:pPr>
        <w:pStyle w:val="Normal"/>
        <w:rPr>
          <w:rFonts w:ascii="Arial" w:hAnsi="Arial" w:cs="Arial"/>
        </w:rPr>
      </w:pPr>
      <w:r>
        <w:rPr>
          <w:rFonts w:cs="Arial" w:ascii="Arial" w:hAnsi="Arial"/>
        </w:rPr>
        <w:t>-  в случае, предусмотренном подпунктом "в" пункта 43 настоящего Порядка.</w:t>
      </w:r>
    </w:p>
    <w:p>
      <w:pPr>
        <w:pStyle w:val="Normal"/>
        <w:rPr>
          <w:rFonts w:ascii="Arial" w:hAnsi="Arial" w:cs="Arial"/>
        </w:rPr>
      </w:pPr>
      <w:r>
        <w:rPr>
          <w:rFonts w:cs="Arial" w:ascii="Arial" w:hAnsi="Arial"/>
        </w:rPr>
      </w:r>
      <w:bookmarkStart w:id="19" w:name="redstr35"/>
      <w:bookmarkStart w:id="20" w:name="redstr35"/>
      <w:bookmarkEnd w:id="20"/>
    </w:p>
    <w:p>
      <w:pPr>
        <w:pStyle w:val="Normal"/>
        <w:rPr>
          <w:rFonts w:ascii="Arial" w:hAnsi="Arial" w:cs="Arial"/>
        </w:rPr>
      </w:pPr>
      <w:r>
        <w:rPr>
          <w:rFonts w:cs="Arial" w:ascii="Arial" w:hAnsi="Arial"/>
        </w:rPr>
      </w:r>
    </w:p>
    <w:p>
      <w:pPr>
        <w:pStyle w:val="ConsPlusNormal1"/>
        <w:ind w:firstLine="540"/>
        <w:jc w:val="center"/>
        <w:rPr>
          <w:sz w:val="24"/>
          <w:szCs w:val="24"/>
        </w:rPr>
      </w:pPr>
      <w:r>
        <w:rPr>
          <w:b/>
          <w:bCs/>
          <w:sz w:val="24"/>
          <w:szCs w:val="24"/>
          <w:lang w:val="en-US"/>
        </w:rPr>
        <w:t>III</w:t>
      </w:r>
      <w:r>
        <w:rPr>
          <w:b/>
          <w:bCs/>
          <w:sz w:val="24"/>
          <w:szCs w:val="24"/>
        </w:rPr>
        <w:t>. Проведение контрольных мероприятий</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 xml:space="preserve">    </w:t>
      </w:r>
      <w:r>
        <w:rPr>
          <w:rFonts w:cs="Arial" w:ascii="Arial" w:hAnsi="Arial"/>
        </w:rPr>
        <w:t xml:space="preserve">20. </w:t>
      </w:r>
      <w:bookmarkStart w:id="21" w:name="P0073"/>
      <w:bookmarkEnd w:id="21"/>
      <w:r>
        <w:rPr>
          <w:rFonts w:cs="Arial" w:ascii="Arial" w:hAnsi="Arial"/>
        </w:rPr>
        <w:t>Камеральная проверка может проводиться одним должностным лицом или проверочной группой Органа контроля.</w:t>
      </w:r>
      <w:bookmarkStart w:id="22" w:name="redstr37"/>
      <w:bookmarkEnd w:id="22"/>
    </w:p>
    <w:p>
      <w:pPr>
        <w:pStyle w:val="Normal"/>
        <w:rPr>
          <w:rFonts w:ascii="Arial" w:hAnsi="Arial" w:cs="Arial"/>
        </w:rPr>
      </w:pPr>
      <w:bookmarkStart w:id="23" w:name="redstr39"/>
      <w:bookmarkStart w:id="24" w:name="P0075"/>
      <w:bookmarkEnd w:id="23"/>
      <w:bookmarkEnd w:id="24"/>
      <w:r>
        <w:rPr>
          <w:rFonts w:cs="Arial" w:ascii="Arial" w:hAnsi="Arial"/>
        </w:rPr>
        <w:t xml:space="preserve">    </w:t>
      </w:r>
      <w:r>
        <w:rPr>
          <w:rFonts w:cs="Arial" w:ascii="Arial" w:hAnsi="Arial"/>
        </w:rPr>
        <w:t>21. Выездная проверка проводится проверочной группой Органа контроля в составе не менее двух должностных лиц Органа контроля.</w:t>
      </w:r>
      <w:bookmarkStart w:id="25" w:name="redstr38"/>
      <w:bookmarkEnd w:id="25"/>
    </w:p>
    <w:p>
      <w:pPr>
        <w:pStyle w:val="Normal"/>
        <w:rPr>
          <w:rFonts w:ascii="Arial" w:hAnsi="Arial" w:cs="Arial"/>
        </w:rPr>
      </w:pPr>
      <w:bookmarkStart w:id="26" w:name="redstr43"/>
      <w:bookmarkStart w:id="27" w:name="P0077"/>
      <w:bookmarkEnd w:id="26"/>
      <w:bookmarkEnd w:id="27"/>
      <w:r>
        <w:rPr>
          <w:rFonts w:cs="Arial" w:ascii="Arial" w:hAnsi="Arial"/>
        </w:rPr>
        <w:t xml:space="preserve">    </w:t>
      </w:r>
      <w:r>
        <w:rPr>
          <w:rFonts w:cs="Arial" w:ascii="Arial" w:hAnsi="Arial"/>
        </w:rPr>
        <w:t>22. Руководителем проверочной группы Органа контроля назначается должностное лицо Органа контроля, уполномоченное составлять протоколы об административных правонарушениях.</w:t>
      </w:r>
      <w:bookmarkStart w:id="28" w:name="redstr42"/>
      <w:bookmarkEnd w:id="28"/>
      <w:r>
        <w:rPr>
          <w:rFonts w:cs="Arial" w:ascii="Arial" w:hAnsi="Arial"/>
        </w:rPr>
        <w:br/>
      </w:r>
      <w:bookmarkStart w:id="29" w:name="redstr41"/>
      <w:bookmarkEnd w:id="29"/>
      <w:r>
        <w:rPr>
          <w:rFonts w:cs="Arial" w:ascii="Arial" w:hAnsi="Arial"/>
        </w:rPr>
        <w:t>В случае если камеральная проверка проводится одним должностным лицом Органа контроля, данное должностное лицо должно быть уполномочено составлять протоколы об административных правонарушениях.</w:t>
      </w:r>
      <w:bookmarkStart w:id="30" w:name="redstr40"/>
      <w:bookmarkEnd w:id="30"/>
    </w:p>
    <w:p>
      <w:pPr>
        <w:pStyle w:val="Normal"/>
        <w:rPr>
          <w:rFonts w:ascii="Arial" w:hAnsi="Arial" w:cs="Arial"/>
        </w:rPr>
      </w:pPr>
      <w:bookmarkStart w:id="31" w:name="redstr45"/>
      <w:bookmarkStart w:id="32" w:name="P0079"/>
      <w:bookmarkEnd w:id="31"/>
      <w:bookmarkEnd w:id="32"/>
      <w:r>
        <w:rPr>
          <w:rFonts w:cs="Arial" w:ascii="Arial" w:hAnsi="Arial"/>
        </w:rPr>
        <w:t xml:space="preserve">    </w:t>
      </w:r>
      <w:r>
        <w:rPr>
          <w:rFonts w:cs="Arial" w:ascii="Arial" w:hAnsi="Arial"/>
        </w:rPr>
        <w:t>23. Камеральная проверка проводится по месту нахождения Органа контроля на основании документов и информации, представленных субъектом контроля по запросу Органа контроля, а также документов и информации, полученных в результате анализа данных единой информационной системы в сфере закупок.</w:t>
      </w:r>
      <w:bookmarkStart w:id="33" w:name="redstr44"/>
      <w:bookmarkEnd w:id="33"/>
    </w:p>
    <w:p>
      <w:pPr>
        <w:pStyle w:val="Normal"/>
        <w:rPr>
          <w:rFonts w:ascii="Arial" w:hAnsi="Arial" w:cs="Arial"/>
        </w:rPr>
      </w:pPr>
      <w:bookmarkStart w:id="34" w:name="redstr47"/>
      <w:bookmarkStart w:id="35" w:name="P007B"/>
      <w:bookmarkEnd w:id="34"/>
      <w:bookmarkEnd w:id="35"/>
      <w:r>
        <w:rPr>
          <w:rFonts w:cs="Arial" w:ascii="Arial" w:hAnsi="Arial"/>
        </w:rPr>
        <w:t xml:space="preserve">   </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 xml:space="preserve">    </w:t>
      </w:r>
      <w:r>
        <w:rPr>
          <w:rFonts w:cs="Arial" w:ascii="Arial" w:hAnsi="Arial"/>
        </w:rPr>
        <w:t>24. Срок проведения камеральной проверки не может превышать 20 рабочих дней со дня получения от субъекта контроля документов и информации по запросу Органа контроля.</w:t>
      </w:r>
      <w:bookmarkStart w:id="36" w:name="redstr46"/>
      <w:bookmarkEnd w:id="36"/>
    </w:p>
    <w:p>
      <w:pPr>
        <w:pStyle w:val="Normal"/>
        <w:rPr>
          <w:rFonts w:ascii="Arial" w:hAnsi="Arial" w:cs="Arial"/>
        </w:rPr>
      </w:pPr>
      <w:bookmarkStart w:id="37" w:name="redstr49"/>
      <w:bookmarkStart w:id="38" w:name="P007D"/>
      <w:bookmarkEnd w:id="37"/>
      <w:bookmarkEnd w:id="38"/>
      <w:r>
        <w:rPr>
          <w:rFonts w:cs="Arial" w:ascii="Arial" w:hAnsi="Arial"/>
        </w:rPr>
        <w:t xml:space="preserve">    </w:t>
      </w:r>
      <w:r>
        <w:rPr>
          <w:rFonts w:cs="Arial" w:ascii="Arial" w:hAnsi="Arial"/>
        </w:rPr>
        <w:t xml:space="preserve">25. При проведении камеральной проверки должностным лицом Органа контроля (при проведении камеральной проверки одним должностным лицом) либо проверочной группой Органа контроля проводится проверка полноты представленных субъектом контроля </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документов и информации по запросу Органа контроля в течение 3 рабочих дней со дня получении от субъекта контроля таких документов и информации.</w:t>
      </w:r>
      <w:bookmarkStart w:id="39" w:name="redstr48"/>
      <w:bookmarkEnd w:id="39"/>
    </w:p>
    <w:p>
      <w:pPr>
        <w:pStyle w:val="Normal"/>
        <w:rPr>
          <w:rFonts w:ascii="Arial" w:hAnsi="Arial" w:cs="Arial"/>
        </w:rPr>
      </w:pPr>
      <w:bookmarkStart w:id="40" w:name="redstr57"/>
      <w:bookmarkStart w:id="41" w:name="P007F"/>
      <w:bookmarkEnd w:id="40"/>
      <w:bookmarkEnd w:id="41"/>
      <w:r>
        <w:rPr>
          <w:rFonts w:cs="Arial" w:ascii="Arial" w:hAnsi="Arial"/>
        </w:rPr>
        <w:t xml:space="preserve">    </w:t>
      </w:r>
      <w:r>
        <w:rPr>
          <w:rFonts w:cs="Arial" w:ascii="Arial" w:hAnsi="Arial"/>
        </w:rPr>
        <w:t>26. В случае если по результатам проверки полноты представленных субъектом контроля документов и информации в соответствии с пунктом 25 настоящего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33 настоящего Порядка со дня окончания проверки полноты представленных субъектом контроля документов и информации.</w:t>
      </w:r>
      <w:bookmarkStart w:id="42" w:name="redstr56"/>
      <w:bookmarkEnd w:id="42"/>
      <w:r>
        <w:rPr>
          <w:rFonts w:cs="Arial" w:ascii="Arial" w:hAnsi="Arial"/>
        </w:rPr>
        <w:br/>
      </w:r>
      <w:bookmarkStart w:id="43" w:name="redstr55"/>
      <w:bookmarkEnd w:id="43"/>
      <w:r>
        <w:rPr>
          <w:rFonts w:cs="Arial" w:ascii="Arial" w:hAnsi="Arial"/>
        </w:rPr>
        <w:t>Одновременно с направлением копии решения о приостановлении камеральной проверки в соответствии с пунктом 35 настоящего Порядка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bookmarkStart w:id="44" w:name="redstr54"/>
      <w:bookmarkEnd w:id="44"/>
      <w:r>
        <w:rPr>
          <w:rFonts w:cs="Arial" w:ascii="Arial" w:hAnsi="Arial"/>
        </w:rPr>
        <w:br/>
      </w:r>
      <w:bookmarkStart w:id="45" w:name="redstr53"/>
      <w:bookmarkEnd w:id="45"/>
      <w:r>
        <w:rPr>
          <w:rFonts w:cs="Arial" w:ascii="Arial" w:hAnsi="Arial"/>
        </w:rPr>
        <w:t>В случае непредставления субъектом контроля документов и информации по повторному запросу Органа контроля по истечении срока приостановления проверки в соответствии с пунктом "г" пункта 33 настоящего Порядка проверка возобновляется.</w:t>
      </w:r>
      <w:bookmarkStart w:id="46" w:name="redstr52"/>
      <w:bookmarkEnd w:id="46"/>
      <w:r>
        <w:rPr>
          <w:rFonts w:cs="Arial" w:ascii="Arial" w:hAnsi="Arial"/>
        </w:rPr>
        <w:br/>
      </w:r>
      <w:bookmarkStart w:id="47" w:name="redstr51"/>
      <w:bookmarkEnd w:id="47"/>
      <w:r>
        <w:rPr>
          <w:rFonts w:cs="Arial" w:ascii="Arial" w:hAnsi="Arial"/>
        </w:rPr>
        <w:t>Факт непредставления субъектом контроля документов и информации фиксируется в акте, который оформляется по результатам проверки.</w:t>
      </w:r>
      <w:bookmarkStart w:id="48" w:name="redstr50"/>
      <w:bookmarkEnd w:id="48"/>
    </w:p>
    <w:p>
      <w:pPr>
        <w:pStyle w:val="Normal"/>
        <w:rPr>
          <w:rFonts w:ascii="Arial" w:hAnsi="Arial" w:cs="Arial"/>
        </w:rPr>
      </w:pPr>
      <w:bookmarkStart w:id="49" w:name="redstr59"/>
      <w:bookmarkStart w:id="50" w:name="P0081"/>
      <w:bookmarkEnd w:id="49"/>
      <w:bookmarkEnd w:id="50"/>
      <w:r>
        <w:rPr>
          <w:rFonts w:cs="Arial" w:ascii="Arial" w:hAnsi="Arial"/>
        </w:rPr>
        <w:t xml:space="preserve">    </w:t>
      </w:r>
      <w:r>
        <w:rPr>
          <w:rFonts w:cs="Arial" w:ascii="Arial" w:hAnsi="Arial"/>
        </w:rPr>
        <w:t>27. Выездная проверка проводится по месту нахождения и месту фактического осуществления деятельности субъекта контроля.</w:t>
      </w:r>
      <w:bookmarkStart w:id="51" w:name="redstr58"/>
      <w:bookmarkEnd w:id="51"/>
    </w:p>
    <w:p>
      <w:pPr>
        <w:pStyle w:val="Normal"/>
        <w:rPr>
          <w:rFonts w:ascii="Arial" w:hAnsi="Arial" w:cs="Arial"/>
        </w:rPr>
      </w:pPr>
      <w:bookmarkStart w:id="52" w:name="redstr61"/>
      <w:bookmarkStart w:id="53" w:name="P0083"/>
      <w:bookmarkEnd w:id="52"/>
      <w:bookmarkEnd w:id="53"/>
      <w:r>
        <w:rPr>
          <w:rFonts w:cs="Arial" w:ascii="Arial" w:hAnsi="Arial"/>
        </w:rPr>
        <w:t xml:space="preserve">    </w:t>
      </w:r>
      <w:r>
        <w:rPr>
          <w:rFonts w:cs="Arial" w:ascii="Arial" w:hAnsi="Arial"/>
        </w:rPr>
        <w:t>28. Срок проведения выездной проверки не может превышать 30 рабочих дней.</w:t>
      </w:r>
      <w:bookmarkStart w:id="54" w:name="redstr60"/>
      <w:bookmarkEnd w:id="54"/>
    </w:p>
    <w:p>
      <w:pPr>
        <w:pStyle w:val="Normal"/>
        <w:rPr>
          <w:rFonts w:ascii="Arial" w:hAnsi="Arial" w:cs="Arial"/>
        </w:rPr>
      </w:pPr>
      <w:bookmarkStart w:id="55" w:name="redstr67"/>
      <w:bookmarkStart w:id="56" w:name="P0085"/>
      <w:bookmarkEnd w:id="55"/>
      <w:bookmarkEnd w:id="56"/>
      <w:r>
        <w:rPr>
          <w:rFonts w:cs="Arial" w:ascii="Arial" w:hAnsi="Arial"/>
        </w:rPr>
        <w:t xml:space="preserve">    </w:t>
      </w:r>
      <w:r>
        <w:rPr>
          <w:rFonts w:cs="Arial" w:ascii="Arial" w:hAnsi="Arial"/>
        </w:rPr>
        <w:t>29. В ходе выездной проверки проводятся контрольные действия по документальному и фактическому изучению деятельности субъекта контроля.</w:t>
      </w:r>
      <w:bookmarkStart w:id="57" w:name="redstr66"/>
      <w:bookmarkEnd w:id="57"/>
      <w:r>
        <w:rPr>
          <w:rFonts w:cs="Arial" w:ascii="Arial" w:hAnsi="Arial"/>
        </w:rPr>
        <w:br/>
      </w:r>
      <w:bookmarkStart w:id="58" w:name="redstr65"/>
      <w:bookmarkEnd w:id="58"/>
      <w:r>
        <w:rPr>
          <w:rFonts w:cs="Arial" w:ascii="Arial" w:hAnsi="Arial"/>
        </w:rPr>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bookmarkStart w:id="59" w:name="redstr64"/>
      <w:bookmarkEnd w:id="59"/>
      <w:r>
        <w:rPr>
          <w:rFonts w:cs="Arial" w:ascii="Arial" w:hAnsi="Arial"/>
        </w:rPr>
        <w:br/>
      </w:r>
      <w:bookmarkStart w:id="60" w:name="redstr63"/>
      <w:bookmarkEnd w:id="60"/>
      <w:r>
        <w:rPr>
          <w:rFonts w:cs="Arial" w:ascii="Arial" w:hAnsi="Arial"/>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pPr>
        <w:pStyle w:val="Normal"/>
        <w:rPr>
          <w:rFonts w:ascii="Arial" w:hAnsi="Arial" w:cs="Arial"/>
        </w:rPr>
      </w:pPr>
      <w:bookmarkStart w:id="61" w:name="redstr73"/>
      <w:bookmarkStart w:id="62" w:name="P0087"/>
      <w:bookmarkEnd w:id="61"/>
      <w:bookmarkEnd w:id="62"/>
      <w:r>
        <w:rPr>
          <w:rFonts w:cs="Arial" w:ascii="Arial" w:hAnsi="Arial"/>
        </w:rPr>
        <w:t xml:space="preserve">    </w:t>
      </w:r>
      <w:r>
        <w:rPr>
          <w:rFonts w:cs="Arial" w:ascii="Arial" w:hAnsi="Arial"/>
        </w:rPr>
        <w:t>30. Срок проведения выездной или камеральной проверки может быть продлен не более чем на 10 рабочих дней по решению руководителя (заместителя руководителя) Органа контроля.</w:t>
      </w:r>
      <w:bookmarkStart w:id="63" w:name="redstr72"/>
      <w:bookmarkEnd w:id="63"/>
      <w:r>
        <w:rPr>
          <w:rFonts w:cs="Arial" w:ascii="Arial" w:hAnsi="Arial"/>
        </w:rPr>
        <w:br/>
      </w:r>
      <w:bookmarkStart w:id="64" w:name="redstr71"/>
      <w:bookmarkEnd w:id="64"/>
      <w:r>
        <w:rPr>
          <w:rFonts w:cs="Arial" w:ascii="Arial" w:hAnsi="Arial"/>
        </w:rPr>
        <w:t>Решение о продлении срока контрольного мероприятия принимается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w:t>
      </w:r>
      <w:bookmarkStart w:id="65" w:name="redstr70"/>
      <w:bookmarkEnd w:id="65"/>
      <w:r>
        <w:rPr>
          <w:rFonts w:cs="Arial" w:ascii="Arial" w:hAnsi="Arial"/>
        </w:rPr>
        <w:br/>
      </w:r>
      <w:bookmarkStart w:id="66" w:name="redstr69"/>
      <w:bookmarkEnd w:id="66"/>
      <w:r>
        <w:rPr>
          <w:rFonts w:cs="Arial" w:ascii="Arial" w:hAnsi="Arial"/>
        </w:rPr>
        <w:t xml:space="preserve">Основанием продления срока контрольного мероприятия является получение в ходе проведения проверки информации о наличии в деятельности субъекта контроля нарушений законодательства Российской Федерации о контрактной системе в сфере </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bookmarkStart w:id="67" w:name="redstr68"/>
      <w:bookmarkEnd w:id="67"/>
    </w:p>
    <w:p>
      <w:pPr>
        <w:pStyle w:val="Normal"/>
        <w:rPr>
          <w:rFonts w:ascii="Arial" w:hAnsi="Arial" w:cs="Arial"/>
        </w:rPr>
      </w:pPr>
      <w:bookmarkStart w:id="68" w:name="redstr77"/>
      <w:bookmarkStart w:id="69" w:name="P0089"/>
      <w:bookmarkEnd w:id="68"/>
      <w:bookmarkEnd w:id="69"/>
      <w:r>
        <w:rPr>
          <w:rFonts w:cs="Arial" w:ascii="Arial" w:hAnsi="Arial"/>
        </w:rPr>
        <w:t xml:space="preserve">    </w:t>
      </w:r>
      <w:r>
        <w:rPr>
          <w:rFonts w:cs="Arial" w:ascii="Arial" w:hAnsi="Arial"/>
        </w:rPr>
        <w:t>31. В рамках выездной или камеральной проверки проводится встречная проверка по решению руководителя (заместителя руководителя) Органа контроля, принятого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w:t>
      </w:r>
      <w:bookmarkStart w:id="70" w:name="redstr76"/>
      <w:bookmarkEnd w:id="70"/>
      <w:r>
        <w:rPr>
          <w:rFonts w:cs="Arial" w:ascii="Arial" w:hAnsi="Arial"/>
        </w:rPr>
        <w:br/>
      </w:r>
      <w:bookmarkStart w:id="71" w:name="redstr75"/>
      <w:bookmarkEnd w:id="71"/>
      <w:r>
        <w:rPr>
          <w:rFonts w:cs="Arial" w:ascii="Arial" w:hAnsi="Arial"/>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bookmarkStart w:id="72" w:name="redstr74"/>
      <w:bookmarkEnd w:id="72"/>
    </w:p>
    <w:p>
      <w:pPr>
        <w:pStyle w:val="Normal"/>
        <w:rPr>
          <w:rFonts w:ascii="Arial" w:hAnsi="Arial" w:cs="Arial"/>
        </w:rPr>
      </w:pPr>
      <w:bookmarkStart w:id="73" w:name="redstr81"/>
      <w:bookmarkStart w:id="74" w:name="P008B"/>
      <w:bookmarkEnd w:id="73"/>
      <w:bookmarkEnd w:id="74"/>
      <w:r>
        <w:rPr>
          <w:rFonts w:cs="Arial" w:ascii="Arial" w:hAnsi="Arial"/>
        </w:rPr>
        <w:t xml:space="preserve">    </w:t>
      </w:r>
      <w:r>
        <w:rPr>
          <w:rFonts w:cs="Arial" w:ascii="Arial" w:hAnsi="Arial"/>
        </w:rPr>
        <w:t>32. Встречная проверка проводится в порядке, установленном для выездных и камеральных проверок в соответствии с пунктами 20-23, 27, 29 настоящего Порядка.</w:t>
      </w:r>
      <w:bookmarkStart w:id="75" w:name="redstr80"/>
      <w:bookmarkEnd w:id="75"/>
      <w:r>
        <w:rPr>
          <w:rFonts w:cs="Arial" w:ascii="Arial" w:hAnsi="Arial"/>
        </w:rPr>
        <w:br/>
      </w:r>
      <w:bookmarkStart w:id="76" w:name="redstr79"/>
      <w:bookmarkEnd w:id="76"/>
      <w:r>
        <w:rPr>
          <w:rFonts w:cs="Arial" w:ascii="Arial" w:hAnsi="Arial"/>
        </w:rPr>
        <w:t>Срок проведения встречной проверки не может превышать 20 рабочих дней.</w:t>
      </w:r>
      <w:bookmarkStart w:id="77" w:name="redstr78"/>
      <w:bookmarkEnd w:id="77"/>
    </w:p>
    <w:p>
      <w:pPr>
        <w:pStyle w:val="Normal"/>
        <w:rPr>
          <w:rFonts w:ascii="Arial" w:hAnsi="Arial" w:cs="Arial"/>
        </w:rPr>
      </w:pPr>
      <w:bookmarkStart w:id="78" w:name="redstr83"/>
      <w:bookmarkStart w:id="79" w:name="P008D"/>
      <w:bookmarkEnd w:id="78"/>
      <w:bookmarkEnd w:id="79"/>
      <w:r>
        <w:rPr>
          <w:rFonts w:cs="Arial" w:ascii="Arial" w:hAnsi="Arial"/>
        </w:rPr>
        <w:t xml:space="preserve">    </w:t>
      </w:r>
      <w:r>
        <w:rPr>
          <w:rFonts w:cs="Arial" w:ascii="Arial" w:hAnsi="Arial"/>
        </w:rPr>
        <w:t>33. Проведение выездной или камеральной проверки по решению руководителя (заместителя руководителя) Органа контроля, принятого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 приостанавливается на общий срок не более 30 рабочих дней в следующих случаях:</w:t>
      </w:r>
    </w:p>
    <w:p>
      <w:pPr>
        <w:pStyle w:val="Normal"/>
        <w:rPr>
          <w:rFonts w:ascii="Arial" w:hAnsi="Arial" w:cs="Arial"/>
        </w:rPr>
      </w:pPr>
      <w:r>
        <w:rPr>
          <w:rFonts w:cs="Arial" w:ascii="Arial" w:hAnsi="Arial"/>
        </w:rPr>
        <w:t>а) на период проведения встречной проверки, но не более чем на 20 рабочих дней;</w:t>
      </w:r>
      <w:bookmarkStart w:id="80" w:name="redstr84"/>
      <w:bookmarkEnd w:id="80"/>
    </w:p>
    <w:p>
      <w:pPr>
        <w:pStyle w:val="Normal"/>
        <w:rPr>
          <w:rFonts w:ascii="Arial" w:hAnsi="Arial" w:cs="Arial"/>
        </w:rPr>
      </w:pPr>
      <w:r>
        <w:rPr>
          <w:rFonts w:cs="Arial" w:ascii="Arial" w:hAnsi="Arial"/>
        </w:rPr>
        <w:t>б) на период организации и проведения экспертиз, но не более чем на 20 рабочих дней;</w:t>
      </w:r>
      <w:bookmarkStart w:id="81" w:name="redstr86"/>
      <w:bookmarkEnd w:id="81"/>
    </w:p>
    <w:p>
      <w:pPr>
        <w:pStyle w:val="Normal"/>
        <w:rPr>
          <w:rFonts w:ascii="Arial" w:hAnsi="Arial" w:cs="Arial"/>
        </w:rPr>
      </w:pPr>
      <w:r>
        <w:rPr>
          <w:rFonts w:cs="Arial" w:ascii="Arial" w:hAnsi="Arial"/>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bookmarkStart w:id="82" w:name="redstr88"/>
      <w:bookmarkEnd w:id="82"/>
    </w:p>
    <w:p>
      <w:pPr>
        <w:pStyle w:val="Normal"/>
        <w:rPr>
          <w:rFonts w:ascii="Arial" w:hAnsi="Arial" w:cs="Arial"/>
        </w:rPr>
      </w:pPr>
      <w:r>
        <w:rPr>
          <w:rFonts w:cs="Arial" w:ascii="Arial" w:hAnsi="Arial"/>
        </w:rPr>
        <w:t>г) на период, необходимый для представления субъектом контроля документов и информации по повторному запросу Органа контроля в соответствии с пунктом 26 Общих требований, но не более чем на 10 рабочих дней;</w:t>
      </w:r>
      <w:bookmarkStart w:id="83" w:name="redstr90"/>
      <w:bookmarkEnd w:id="83"/>
    </w:p>
    <w:p>
      <w:pPr>
        <w:pStyle w:val="Normal"/>
        <w:rPr>
          <w:rFonts w:ascii="Arial" w:hAnsi="Arial" w:cs="Arial"/>
        </w:rPr>
      </w:pPr>
      <w:r>
        <w:rPr>
          <w:rFonts w:cs="Arial" w:ascii="Arial" w:hAnsi="Arial"/>
        </w:rPr>
        <w:t>д)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Органа контроля (при проведении камеральной проверки одним должностным лицом) либо проверочной группы Органа контроля, включая наступление обстоятельств непреодолимой силы.</w:t>
      </w:r>
      <w:bookmarkStart w:id="84" w:name="redstr92"/>
      <w:bookmarkEnd w:id="84"/>
    </w:p>
    <w:p>
      <w:pPr>
        <w:pStyle w:val="Normal"/>
        <w:rPr>
          <w:rFonts w:ascii="Arial" w:hAnsi="Arial" w:cs="Arial"/>
        </w:rPr>
      </w:pPr>
      <w:bookmarkStart w:id="85" w:name="redstr95"/>
      <w:bookmarkStart w:id="86" w:name="P0099"/>
      <w:bookmarkEnd w:id="85"/>
      <w:bookmarkEnd w:id="86"/>
      <w:r>
        <w:rPr>
          <w:rFonts w:cs="Arial" w:ascii="Arial" w:hAnsi="Arial"/>
        </w:rPr>
        <w:t xml:space="preserve">    </w:t>
      </w:r>
      <w:r>
        <w:rPr>
          <w:rFonts w:cs="Arial" w:ascii="Arial" w:hAnsi="Arial"/>
        </w:rPr>
        <w:t>34. Решение о возобновлении проведения выездной или камеральной проверки принимается в срок не более 2 рабочих дней:</w:t>
      </w:r>
    </w:p>
    <w:p>
      <w:pPr>
        <w:pStyle w:val="Normal"/>
        <w:rPr>
          <w:rFonts w:ascii="Arial" w:hAnsi="Arial" w:cs="Arial"/>
        </w:rPr>
      </w:pPr>
      <w:r>
        <w:rPr>
          <w:rFonts w:cs="Arial" w:ascii="Arial" w:hAnsi="Arial"/>
        </w:rPr>
        <w:t>а) после завершения проведения встречной проверки и (или) экспертизы согласно подпунктам "а", "б" пункта 33 настоящего Порядка;</w:t>
      </w:r>
      <w:bookmarkStart w:id="87" w:name="redstr96"/>
      <w:bookmarkEnd w:id="87"/>
    </w:p>
    <w:p>
      <w:pPr>
        <w:pStyle w:val="Normal"/>
        <w:rPr>
          <w:rFonts w:ascii="Arial" w:hAnsi="Arial" w:cs="Arial"/>
        </w:rPr>
      </w:pPr>
      <w:bookmarkStart w:id="88" w:name="redstr99"/>
      <w:bookmarkStart w:id="89" w:name="P009D"/>
      <w:bookmarkEnd w:id="88"/>
      <w:bookmarkEnd w:id="89"/>
      <w:r>
        <w:rPr>
          <w:rFonts w:cs="Arial" w:ascii="Arial" w:hAnsi="Arial"/>
        </w:rPr>
        <w:t>б) после устранения причин приостановления проведения проверки, указанных в подпунктах "в" - "д" пункта 33 настоящего Порядка;</w:t>
      </w:r>
      <w:bookmarkStart w:id="90" w:name="redstr98"/>
      <w:bookmarkEnd w:id="90"/>
    </w:p>
    <w:p>
      <w:pPr>
        <w:pStyle w:val="Normal"/>
        <w:rPr>
          <w:rFonts w:ascii="Arial" w:hAnsi="Arial" w:cs="Arial"/>
        </w:rPr>
      </w:pPr>
      <w:bookmarkStart w:id="91" w:name="redstr101"/>
      <w:bookmarkStart w:id="92" w:name="P009F"/>
      <w:bookmarkEnd w:id="91"/>
      <w:bookmarkEnd w:id="92"/>
      <w:r>
        <w:rPr>
          <w:rFonts w:cs="Arial" w:ascii="Arial" w:hAnsi="Arial"/>
        </w:rPr>
        <w:t>в) после истечения срока приостановления проверки в соответствии с подпунктами "в" - "д" пункта 33 настоящего Порядка.</w:t>
      </w:r>
      <w:bookmarkStart w:id="93" w:name="redstr100"/>
      <w:bookmarkEnd w:id="93"/>
    </w:p>
    <w:p>
      <w:pPr>
        <w:pStyle w:val="Normal"/>
        <w:rPr>
          <w:rFonts w:ascii="Arial" w:hAnsi="Arial" w:cs="Arial"/>
        </w:rPr>
      </w:pPr>
      <w:bookmarkStart w:id="94" w:name="redstr105"/>
      <w:bookmarkStart w:id="95" w:name="P00A1"/>
      <w:bookmarkEnd w:id="94"/>
      <w:bookmarkEnd w:id="95"/>
      <w:r>
        <w:rPr>
          <w:rFonts w:cs="Arial" w:ascii="Arial" w:hAnsi="Arial"/>
        </w:rPr>
        <w:t xml:space="preserve">    </w:t>
      </w:r>
      <w:r>
        <w:rPr>
          <w:rFonts w:cs="Arial" w:ascii="Arial" w:hAnsi="Arial"/>
        </w:rPr>
        <w:t xml:space="preserve">35.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распорядительным документом руководителя (заместителя руководителя) Органа контроля, в котором указываются основания продления срока проведения </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проверки, приостановления, возобновления проведения проверки.</w:t>
      </w:r>
      <w:bookmarkStart w:id="96" w:name="redstr104"/>
      <w:bookmarkEnd w:id="96"/>
      <w:r>
        <w:rPr>
          <w:rFonts w:cs="Arial" w:ascii="Arial" w:hAnsi="Arial"/>
        </w:rPr>
        <w:br/>
      </w:r>
      <w:bookmarkStart w:id="97" w:name="redstr103"/>
      <w:bookmarkEnd w:id="97"/>
    </w:p>
    <w:p>
      <w:pPr>
        <w:pStyle w:val="Normal"/>
        <w:rPr>
          <w:rFonts w:ascii="Arial" w:hAnsi="Arial" w:cs="Arial"/>
        </w:rPr>
      </w:pPr>
      <w:r>
        <w:rPr>
          <w:rFonts w:cs="Arial" w:ascii="Arial" w:hAnsi="Arial"/>
        </w:rPr>
        <w:t>Копия распорядительного документа руководителя (заместителя руководителя) Органа контроля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не более 3 рабочих дней со дня издания соответствующего распорядительного документа.</w:t>
      </w:r>
      <w:bookmarkStart w:id="98" w:name="redstr102"/>
      <w:bookmarkEnd w:id="98"/>
    </w:p>
    <w:p>
      <w:pPr>
        <w:pStyle w:val="Normal"/>
        <w:rPr>
          <w:rFonts w:ascii="Arial" w:hAnsi="Arial" w:cs="Arial"/>
        </w:rPr>
      </w:pPr>
      <w:r>
        <w:rPr>
          <w:rFonts w:cs="Arial" w:ascii="Arial" w:hAnsi="Arial"/>
        </w:rPr>
        <w:t xml:space="preserve">    </w:t>
      </w:r>
      <w:r>
        <w:rPr>
          <w:rFonts w:cs="Arial" w:ascii="Arial" w:hAnsi="Arial"/>
        </w:rPr>
        <w:t>36. В случае непредставления или несвоевременного представления документов и информации по запросу Органа контроля в соответствии с подпунктом "а" пункта 7 настоящего Порядка либо представления заведомо недостоверных документов и информации Органом контроля применяются меры ответственности в соответствии с законодательством Российской Федерации об административных правонарушениях.</w:t>
      </w:r>
    </w:p>
    <w:p>
      <w:pPr>
        <w:pStyle w:val="Normal"/>
        <w:rPr>
          <w:rFonts w:ascii="Arial" w:hAnsi="Arial" w:cs="Arial"/>
        </w:rPr>
      </w:pPr>
      <w:r>
        <w:rPr>
          <w:rFonts w:cs="Arial" w:ascii="Arial" w:hAnsi="Arial"/>
        </w:rPr>
      </w:r>
    </w:p>
    <w:p>
      <w:pPr>
        <w:pStyle w:val="ConsPlusNormal1"/>
        <w:ind w:firstLine="540"/>
        <w:jc w:val="center"/>
        <w:rPr>
          <w:b/>
          <w:b/>
          <w:bCs/>
          <w:sz w:val="24"/>
          <w:szCs w:val="24"/>
        </w:rPr>
      </w:pPr>
      <w:r>
        <w:rPr>
          <w:b/>
          <w:bCs/>
          <w:sz w:val="24"/>
          <w:szCs w:val="24"/>
          <w:lang w:val="en-US"/>
        </w:rPr>
        <w:t>IV</w:t>
      </w:r>
      <w:r>
        <w:rPr>
          <w:b/>
          <w:bCs/>
          <w:sz w:val="24"/>
          <w:szCs w:val="24"/>
        </w:rPr>
        <w:t>. Оформление результатов контрольных мероприятий</w:t>
      </w:r>
    </w:p>
    <w:p>
      <w:pPr>
        <w:pStyle w:val="ConsPlusNormal1"/>
        <w:ind w:firstLine="540"/>
        <w:jc w:val="center"/>
        <w:rPr>
          <w:b/>
          <w:b/>
          <w:bCs/>
          <w:sz w:val="24"/>
          <w:szCs w:val="24"/>
        </w:rPr>
      </w:pPr>
      <w:r>
        <w:rPr>
          <w:b/>
          <w:bCs/>
          <w:sz w:val="24"/>
          <w:szCs w:val="24"/>
        </w:rPr>
      </w:r>
    </w:p>
    <w:p>
      <w:pPr>
        <w:pStyle w:val="Style16"/>
        <w:jc w:val="both"/>
        <w:rPr>
          <w:rFonts w:ascii="Arial" w:hAnsi="Arial" w:cs="Arial"/>
        </w:rPr>
      </w:pPr>
      <w:bookmarkStart w:id="99" w:name="redstr111"/>
      <w:bookmarkStart w:id="100" w:name="P00A9"/>
      <w:bookmarkEnd w:id="99"/>
      <w:bookmarkEnd w:id="100"/>
      <w:r>
        <w:rPr>
          <w:rFonts w:cs="Arial" w:ascii="Arial" w:hAnsi="Arial"/>
        </w:rPr>
        <w:t xml:space="preserve">     </w:t>
      </w:r>
      <w:r>
        <w:rPr>
          <w:rFonts w:cs="Arial" w:ascii="Arial" w:hAnsi="Arial"/>
        </w:rPr>
        <w:t>37. Результаты встречной проверки оформляются актом, который подписывается должностным лицом Органа контроля (при проведении камеральной проверки одним должностным лицом) либо всеми членами проверочной группы Органа контроля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bookmarkStart w:id="101" w:name="redstr110"/>
      <w:bookmarkEnd w:id="101"/>
      <w:r>
        <w:rPr>
          <w:rFonts w:cs="Arial" w:ascii="Arial" w:hAnsi="Arial"/>
        </w:rPr>
        <w:br/>
      </w:r>
      <w:bookmarkStart w:id="102" w:name="redstr109"/>
      <w:bookmarkEnd w:id="102"/>
      <w:r>
        <w:rPr>
          <w:rFonts w:cs="Arial" w:ascii="Arial" w:hAnsi="Arial"/>
        </w:rPr>
        <w:t>По результатам встречной проверки предписания субъекту контроля не выдаются.</w:t>
      </w:r>
      <w:bookmarkStart w:id="103" w:name="redstr108"/>
      <w:bookmarkEnd w:id="103"/>
    </w:p>
    <w:p>
      <w:pPr>
        <w:pStyle w:val="Style16"/>
        <w:jc w:val="both"/>
        <w:rPr>
          <w:rFonts w:ascii="Arial" w:hAnsi="Arial" w:cs="Arial"/>
        </w:rPr>
      </w:pPr>
      <w:r>
        <w:rPr>
          <w:rFonts w:cs="Arial" w:ascii="Arial" w:hAnsi="Arial"/>
        </w:rPr>
        <w:t xml:space="preserve">    </w:t>
      </w:r>
      <w:r>
        <w:rPr>
          <w:rFonts w:cs="Arial" w:ascii="Arial" w:hAnsi="Arial"/>
        </w:rPr>
        <w:t>38. 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Органа контроля (при проведении камеральной проверки одним должностным лицом) либо всеми членами проверочной группы Органа контроля (при проведении проверки проверочной группой).</w:t>
      </w:r>
    </w:p>
    <w:p>
      <w:pPr>
        <w:pStyle w:val="Style16"/>
        <w:jc w:val="both"/>
        <w:rPr>
          <w:rFonts w:ascii="Arial" w:hAnsi="Arial" w:cs="Arial"/>
        </w:rPr>
      </w:pPr>
      <w:bookmarkStart w:id="104" w:name="redstr115"/>
      <w:bookmarkStart w:id="105" w:name="P00AD"/>
      <w:bookmarkEnd w:id="104"/>
      <w:bookmarkEnd w:id="105"/>
      <w:r>
        <w:rPr>
          <w:rFonts w:cs="Arial" w:ascii="Arial" w:hAnsi="Arial"/>
        </w:rPr>
        <w:t xml:space="preserve">    </w:t>
      </w:r>
      <w:r>
        <w:rPr>
          <w:rFonts w:cs="Arial" w:ascii="Arial" w:hAnsi="Arial"/>
        </w:rPr>
        <w:t>39. К акту, оформленному по результатам выездной или камеральной проверки, прилагаются результаты экспертиз, фото-, видео- и аудиоматериалы, акт встречной проверки (в случае ее проведения), а также иные материалы, полученные в ходе проведения контрольных мероприятий.</w:t>
      </w:r>
      <w:bookmarkStart w:id="106" w:name="redstr114"/>
      <w:bookmarkEnd w:id="106"/>
    </w:p>
    <w:p>
      <w:pPr>
        <w:pStyle w:val="Style16"/>
        <w:jc w:val="both"/>
        <w:rPr>
          <w:rFonts w:ascii="Arial" w:hAnsi="Arial" w:cs="Arial"/>
        </w:rPr>
      </w:pPr>
      <w:bookmarkStart w:id="107" w:name="redstr117"/>
      <w:bookmarkStart w:id="108" w:name="P00AF"/>
      <w:bookmarkEnd w:id="107"/>
      <w:bookmarkEnd w:id="108"/>
      <w:r>
        <w:rPr>
          <w:rFonts w:cs="Arial" w:ascii="Arial" w:hAnsi="Arial"/>
        </w:rPr>
        <w:t xml:space="preserve">    </w:t>
      </w:r>
      <w:r>
        <w:rPr>
          <w:rFonts w:cs="Arial" w:ascii="Arial" w:hAnsi="Arial"/>
        </w:rPr>
        <w:t>40.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bookmarkStart w:id="109" w:name="redstr116"/>
      <w:bookmarkEnd w:id="109"/>
    </w:p>
    <w:p>
      <w:pPr>
        <w:pStyle w:val="Style16"/>
        <w:jc w:val="both"/>
        <w:rPr>
          <w:rFonts w:ascii="Arial" w:hAnsi="Arial" w:cs="Arial"/>
        </w:rPr>
      </w:pPr>
      <w:bookmarkStart w:id="110" w:name="redstr121"/>
      <w:bookmarkStart w:id="111" w:name="P00B1"/>
      <w:bookmarkEnd w:id="110"/>
      <w:bookmarkEnd w:id="111"/>
      <w:r>
        <w:rPr>
          <w:rFonts w:cs="Arial" w:ascii="Arial" w:hAnsi="Arial"/>
        </w:rPr>
        <w:t xml:space="preserve">   </w:t>
      </w:r>
      <w:r>
        <w:rPr>
          <w:rFonts w:cs="Arial" w:ascii="Arial" w:hAnsi="Arial"/>
        </w:rPr>
        <w:t>41.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bookmarkStart w:id="112" w:name="redstr120"/>
      <w:bookmarkEnd w:id="112"/>
      <w:r>
        <w:rPr>
          <w:rFonts w:cs="Arial" w:ascii="Arial" w:hAnsi="Arial"/>
        </w:rPr>
        <w:br/>
      </w:r>
      <w:bookmarkStart w:id="113" w:name="redstr119"/>
      <w:bookmarkEnd w:id="113"/>
      <w:r>
        <w:rPr>
          <w:rFonts w:cs="Arial" w:ascii="Arial" w:hAnsi="Arial"/>
        </w:rPr>
        <w:t>Письменные возражения субъекта контроля приобщаются к материалам проверки.</w:t>
      </w:r>
      <w:bookmarkStart w:id="114" w:name="redstr118"/>
      <w:bookmarkEnd w:id="114"/>
    </w:p>
    <w:p>
      <w:pPr>
        <w:pStyle w:val="Style16"/>
        <w:jc w:val="both"/>
        <w:rPr>
          <w:rFonts w:ascii="Arial" w:hAnsi="Arial" w:cs="Arial"/>
        </w:rPr>
      </w:pPr>
      <w:bookmarkStart w:id="115" w:name="redstr123"/>
      <w:bookmarkStart w:id="116" w:name="P00B3"/>
      <w:bookmarkEnd w:id="115"/>
      <w:bookmarkEnd w:id="116"/>
      <w:r>
        <w:rPr>
          <w:rFonts w:cs="Arial" w:ascii="Arial" w:hAnsi="Arial"/>
        </w:rPr>
        <w:t xml:space="preserve">   </w:t>
      </w:r>
      <w:r>
        <w:rPr>
          <w:rFonts w:cs="Arial" w:ascii="Arial" w:hAnsi="Arial"/>
        </w:rPr>
        <w:t>42.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(заместителем руководителя) Органа контроля.</w:t>
      </w:r>
      <w:bookmarkStart w:id="117" w:name="redstr122"/>
      <w:bookmarkEnd w:id="117"/>
    </w:p>
    <w:p>
      <w:pPr>
        <w:pStyle w:val="Style16"/>
        <w:jc w:val="both"/>
        <w:rPr>
          <w:rFonts w:ascii="Arial" w:hAnsi="Arial" w:cs="Arial"/>
        </w:rPr>
      </w:pPr>
      <w:bookmarkStart w:id="118" w:name="redstr125"/>
      <w:bookmarkStart w:id="119" w:name="P00B5"/>
      <w:bookmarkEnd w:id="118"/>
      <w:bookmarkEnd w:id="119"/>
      <w:r>
        <w:rPr>
          <w:rFonts w:cs="Arial" w:ascii="Arial" w:hAnsi="Arial"/>
        </w:rPr>
        <w:t xml:space="preserve">    </w:t>
      </w:r>
      <w:r>
        <w:rPr>
          <w:rFonts w:cs="Arial" w:ascii="Arial" w:hAnsi="Arial"/>
        </w:rPr>
        <w:t xml:space="preserve">43. 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(заместитель руководителя) Органа контроля принимает решение, которое оформляется распорядительным документом </w:t>
      </w:r>
    </w:p>
    <w:p>
      <w:pPr>
        <w:pStyle w:val="Style16"/>
        <w:jc w:val="both"/>
        <w:rPr>
          <w:rFonts w:ascii="Arial" w:hAnsi="Arial" w:cs="Arial"/>
        </w:rPr>
      </w:pPr>
      <w:r>
        <w:rPr>
          <w:rFonts w:cs="Arial" w:ascii="Arial" w:hAnsi="Arial"/>
        </w:rPr>
      </w:r>
    </w:p>
    <w:p>
      <w:pPr>
        <w:pStyle w:val="Style16"/>
        <w:jc w:val="both"/>
        <w:rPr>
          <w:rFonts w:ascii="Arial" w:hAnsi="Arial" w:cs="Arial"/>
        </w:rPr>
      </w:pPr>
      <w:r>
        <w:rPr>
          <w:rFonts w:cs="Arial" w:ascii="Arial" w:hAnsi="Arial"/>
        </w:rPr>
      </w:r>
    </w:p>
    <w:p>
      <w:pPr>
        <w:pStyle w:val="Style16"/>
        <w:jc w:val="both"/>
        <w:rPr>
          <w:rFonts w:ascii="Arial" w:hAnsi="Arial" w:cs="Arial"/>
        </w:rPr>
      </w:pPr>
      <w:r>
        <w:rPr>
          <w:rFonts w:cs="Arial" w:ascii="Arial" w:hAnsi="Arial"/>
        </w:rPr>
        <w:t>руководителя (заместителя руководителя) Органа контроля в срок не более 30 рабочих дней со дня подписания акта:</w:t>
      </w:r>
      <w:bookmarkStart w:id="120" w:name="redstr124"/>
      <w:bookmarkEnd w:id="120"/>
    </w:p>
    <w:p>
      <w:pPr>
        <w:pStyle w:val="Style16"/>
        <w:jc w:val="both"/>
        <w:rPr/>
      </w:pPr>
      <w:bookmarkStart w:id="121" w:name="redstr127"/>
      <w:bookmarkStart w:id="122" w:name="P00B7"/>
      <w:bookmarkEnd w:id="121"/>
      <w:bookmarkEnd w:id="122"/>
      <w:r>
        <w:rPr>
          <w:rFonts w:cs="Arial" w:ascii="Arial" w:hAnsi="Arial"/>
        </w:rPr>
        <w:t xml:space="preserve">а) о выдаче обязательного для исполнения предписания в случаях, установленных </w:t>
      </w:r>
      <w:hyperlink r:id="rId11">
        <w:r>
          <w:rPr>
            <w:rStyle w:val="Style11"/>
            <w:rFonts w:cs="Arial" w:ascii="Arial" w:hAnsi="Arial"/>
          </w:rPr>
          <w:t>Федеральным законом</w:t>
        </w:r>
      </w:hyperlink>
      <w:r>
        <w:rPr>
          <w:rFonts w:cs="Arial" w:ascii="Arial" w:hAnsi="Arial"/>
        </w:rPr>
        <w:t>;</w:t>
      </w:r>
    </w:p>
    <w:p>
      <w:pPr>
        <w:pStyle w:val="Style16"/>
        <w:jc w:val="both"/>
        <w:rPr>
          <w:rFonts w:ascii="Arial" w:hAnsi="Arial" w:cs="Arial"/>
        </w:rPr>
      </w:pPr>
      <w:bookmarkStart w:id="123" w:name="redstr129"/>
      <w:bookmarkStart w:id="124" w:name="P00B9"/>
      <w:bookmarkEnd w:id="123"/>
      <w:bookmarkEnd w:id="124"/>
      <w:r>
        <w:rPr>
          <w:rFonts w:cs="Arial" w:ascii="Arial" w:hAnsi="Arial"/>
        </w:rPr>
        <w:t>б) об отсутствии оснований для выдачи предписания;</w:t>
      </w:r>
      <w:bookmarkStart w:id="125" w:name="redstr128"/>
      <w:bookmarkEnd w:id="125"/>
    </w:p>
    <w:p>
      <w:pPr>
        <w:pStyle w:val="Style16"/>
        <w:jc w:val="both"/>
        <w:rPr>
          <w:rFonts w:ascii="Arial" w:hAnsi="Arial" w:cs="Arial"/>
        </w:rPr>
      </w:pPr>
      <w:bookmarkStart w:id="126" w:name="redstr138"/>
      <w:bookmarkStart w:id="127" w:name="P00BB"/>
      <w:bookmarkEnd w:id="126"/>
      <w:bookmarkEnd w:id="127"/>
      <w:r>
        <w:rPr>
          <w:rFonts w:cs="Arial" w:ascii="Arial" w:hAnsi="Arial"/>
        </w:rPr>
        <w:t>в) о проведении внеплановой выездной проверки.</w:t>
      </w:r>
      <w:bookmarkStart w:id="128" w:name="redstr137"/>
      <w:bookmarkEnd w:id="128"/>
      <w:r>
        <w:rPr>
          <w:rFonts w:cs="Arial" w:ascii="Arial" w:hAnsi="Arial"/>
        </w:rPr>
        <w:br/>
      </w:r>
      <w:bookmarkStart w:id="129" w:name="redstr136"/>
      <w:bookmarkEnd w:id="129"/>
      <w:r>
        <w:rPr>
          <w:rFonts w:cs="Arial" w:ascii="Arial" w:hAnsi="Arial"/>
        </w:rPr>
        <w:t>Одновременно с подписанием вышеуказанного распорядительного документа руководителя (заместителя руководителя) Органа контроля руководителем (заместителем руководителя) Органа контроля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bookmarkStart w:id="130" w:name="redstr135"/>
      <w:bookmarkEnd w:id="130"/>
      <w:r>
        <w:rPr>
          <w:rFonts w:cs="Arial" w:ascii="Arial" w:hAnsi="Arial"/>
        </w:rPr>
        <w:br/>
      </w:r>
      <w:bookmarkStart w:id="131" w:name="redstr134"/>
      <w:bookmarkEnd w:id="131"/>
      <w:r>
        <w:rPr>
          <w:rFonts w:cs="Arial" w:ascii="Arial" w:hAnsi="Arial"/>
        </w:rPr>
        <w:t>Отчет о результатах выездной или камеральной проверки подписывается должностным лицом Органа контроля (при проведении камеральной проверки одним должностным лицом) либо руководителем проверочной группы Органа контроля, проводившими проверку.</w:t>
      </w:r>
      <w:bookmarkStart w:id="132" w:name="redstr133"/>
      <w:bookmarkEnd w:id="132"/>
      <w:r>
        <w:rPr>
          <w:rFonts w:cs="Arial" w:ascii="Arial" w:hAnsi="Arial"/>
        </w:rPr>
        <w:br/>
      </w:r>
      <w:bookmarkStart w:id="133" w:name="redstr132"/>
      <w:bookmarkEnd w:id="133"/>
      <w:r>
        <w:rPr>
          <w:rFonts w:cs="Arial" w:ascii="Arial" w:hAnsi="Arial"/>
        </w:rPr>
        <w:t>Отчет о результатах выездной или камеральной проверки приобщается к материалам проверки.</w:t>
      </w:r>
      <w:bookmarkStart w:id="134" w:name="redstr130"/>
      <w:bookmarkStart w:id="135" w:name="redstr131"/>
      <w:bookmarkEnd w:id="134"/>
      <w:bookmarkEnd w:id="135"/>
    </w:p>
    <w:p>
      <w:pPr>
        <w:pStyle w:val="3"/>
        <w:numPr>
          <w:ilvl w:val="2"/>
          <w:numId w:val="2"/>
        </w:numPr>
        <w:ind w:left="0" w:firstLine="540"/>
        <w:jc w:val="center"/>
        <w:rPr>
          <w:rFonts w:ascii="Arial" w:hAnsi="Arial" w:cs="Arial"/>
          <w:sz w:val="24"/>
          <w:szCs w:val="24"/>
        </w:rPr>
      </w:pPr>
      <w:bookmarkStart w:id="136" w:name="h_00000000000000000000000000000000000000"/>
      <w:bookmarkEnd w:id="136"/>
      <w:r>
        <w:rPr>
          <w:rFonts w:cs="Arial" w:ascii="Arial" w:hAnsi="Arial"/>
          <w:sz w:val="24"/>
          <w:szCs w:val="24"/>
        </w:rPr>
        <w:t>V. Реализация результатов контрольных мероприятий</w:t>
      </w:r>
    </w:p>
    <w:p>
      <w:pPr>
        <w:pStyle w:val="Normal"/>
        <w:ind w:firstLine="540"/>
        <w:jc w:val="both"/>
        <w:rPr>
          <w:rFonts w:ascii="Arial" w:hAnsi="Arial" w:cs="Arial"/>
        </w:rPr>
      </w:pPr>
      <w:r>
        <w:rPr>
          <w:rFonts w:cs="Arial" w:ascii="Arial" w:hAnsi="Arial"/>
        </w:rPr>
      </w:r>
    </w:p>
    <w:p>
      <w:pPr>
        <w:pStyle w:val="Style16"/>
        <w:jc w:val="both"/>
        <w:rPr>
          <w:rFonts w:ascii="Arial" w:hAnsi="Arial" w:cs="Arial"/>
        </w:rPr>
      </w:pPr>
      <w:bookmarkStart w:id="137" w:name="redstr140"/>
      <w:bookmarkStart w:id="138" w:name="P00C1"/>
      <w:bookmarkStart w:id="139" w:name="redstr141"/>
      <w:bookmarkStart w:id="140" w:name="P00BF"/>
      <w:bookmarkEnd w:id="137"/>
      <w:bookmarkEnd w:id="138"/>
      <w:bookmarkEnd w:id="139"/>
      <w:bookmarkEnd w:id="140"/>
      <w:r>
        <w:rPr>
          <w:rFonts w:cs="Arial" w:ascii="Arial" w:hAnsi="Arial"/>
        </w:rPr>
        <w:t xml:space="preserve">   </w:t>
      </w:r>
      <w:r>
        <w:rPr>
          <w:rFonts w:cs="Arial" w:ascii="Arial" w:hAnsi="Arial"/>
        </w:rPr>
        <w:t>44.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подпунктом "а" пункта 43 настоящего Порядка.</w:t>
      </w:r>
      <w:bookmarkStart w:id="141" w:name="redstr139"/>
      <w:bookmarkEnd w:id="141"/>
    </w:p>
    <w:p>
      <w:pPr>
        <w:pStyle w:val="Style16"/>
        <w:jc w:val="both"/>
        <w:rPr>
          <w:rFonts w:ascii="Arial" w:hAnsi="Arial" w:cs="Arial"/>
        </w:rPr>
      </w:pPr>
      <w:bookmarkStart w:id="142" w:name="redstr143"/>
      <w:bookmarkStart w:id="143" w:name="P00C3"/>
      <w:bookmarkEnd w:id="142"/>
      <w:bookmarkEnd w:id="143"/>
      <w:r>
        <w:rPr>
          <w:rFonts w:cs="Arial" w:ascii="Arial" w:hAnsi="Arial"/>
        </w:rPr>
        <w:t xml:space="preserve">    </w:t>
      </w:r>
      <w:r>
        <w:rPr>
          <w:rFonts w:cs="Arial" w:ascii="Arial" w:hAnsi="Arial"/>
        </w:rPr>
        <w:t>45. Предписание должно содержать сроки его исполнения.</w:t>
      </w:r>
      <w:bookmarkStart w:id="144" w:name="redstr142"/>
      <w:bookmarkEnd w:id="144"/>
    </w:p>
    <w:p>
      <w:pPr>
        <w:pStyle w:val="Style16"/>
        <w:jc w:val="both"/>
        <w:rPr>
          <w:rFonts w:ascii="Arial" w:hAnsi="Arial" w:cs="Arial"/>
        </w:rPr>
      </w:pPr>
      <w:bookmarkStart w:id="145" w:name="redstr147"/>
      <w:bookmarkStart w:id="146" w:name="P00C5"/>
      <w:bookmarkEnd w:id="145"/>
      <w:bookmarkEnd w:id="146"/>
      <w:r>
        <w:rPr>
          <w:rFonts w:cs="Arial" w:ascii="Arial" w:hAnsi="Arial"/>
        </w:rPr>
        <w:t xml:space="preserve">   </w:t>
      </w:r>
      <w:r>
        <w:rPr>
          <w:rFonts w:cs="Arial" w:ascii="Arial" w:hAnsi="Arial"/>
        </w:rPr>
        <w:t>46. Должностное лицо Органа контроля (при проведении камеральной проверки одним должностным лицом) либо руководитель проверочной группы Органа контроля обязаны осуществлять контроль за выполнением субъектом контроля предписания.</w:t>
        <w:br/>
      </w:r>
      <w:bookmarkStart w:id="147" w:name="redstr145"/>
      <w:bookmarkEnd w:id="147"/>
    </w:p>
    <w:p>
      <w:pPr>
        <w:pStyle w:val="Style16"/>
        <w:jc w:val="both"/>
        <w:rPr>
          <w:rFonts w:ascii="Arial" w:hAnsi="Arial" w:cs="Arial"/>
        </w:rPr>
      </w:pPr>
      <w:r>
        <w:rPr>
          <w:rFonts w:cs="Arial" w:ascii="Arial" w:hAnsi="Arial"/>
        </w:rPr>
        <w:t>В случае неисполнения в установленный срок предписания Органа контроля к лицу, не исполнившему такое  предписание, применяются меры ответственности в соответствии с законодательством российской Федерации.</w:t>
      </w:r>
    </w:p>
    <w:p>
      <w:pPr>
        <w:pStyle w:val="Style16"/>
        <w:jc w:val="both"/>
        <w:rPr>
          <w:rFonts w:ascii="Arial" w:hAnsi="Arial" w:cs="Arial"/>
        </w:rPr>
      </w:pPr>
      <w:r>
        <w:rPr>
          <w:rFonts w:cs="Arial" w:ascii="Arial" w:hAnsi="Arial"/>
        </w:rPr>
      </w:r>
    </w:p>
    <w:p>
      <w:pPr>
        <w:pStyle w:val="Style16"/>
        <w:jc w:val="both"/>
        <w:rPr>
          <w:rFonts w:ascii="Arial" w:hAnsi="Arial" w:cs="Arial"/>
        </w:rPr>
      </w:pPr>
      <w:r>
        <w:rPr>
          <w:rFonts w:cs="Arial" w:ascii="Arial" w:hAnsi="Arial"/>
        </w:rPr>
      </w:r>
    </w:p>
    <w:p>
      <w:pPr>
        <w:pStyle w:val="Style16"/>
        <w:jc w:val="both"/>
        <w:rPr>
          <w:rFonts w:ascii="Arial" w:hAnsi="Arial" w:cs="Arial"/>
        </w:rPr>
      </w:pPr>
      <w:r>
        <w:rPr>
          <w:rFonts w:cs="Arial" w:ascii="Arial" w:hAnsi="Arial"/>
        </w:rPr>
      </w:r>
    </w:p>
    <w:p>
      <w:pPr>
        <w:pStyle w:val="Style16"/>
        <w:jc w:val="both"/>
        <w:rPr/>
      </w:pPr>
      <w:r>
        <w:rPr>
          <w:rFonts w:cs="Arial" w:ascii="Arial" w:hAnsi="Arial"/>
        </w:rPr>
        <w:t>ответственности в соответствии с законодательством Российской Федерации.</w:t>
      </w:r>
    </w:p>
    <w:sectPr>
      <w:headerReference w:type="default" r:id="rId12"/>
      <w:headerReference w:type="first" r:id="rId13"/>
      <w:type w:val="nextPage"/>
      <w:pgSz w:w="11906" w:h="16838"/>
      <w:pgMar w:left="1134" w:right="567" w:header="709" w:top="766" w:footer="0" w:bottom="156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Cambria">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swiss"/>
    <w:pitch w:val="variable"/>
  </w:font>
  <w:font w:name="Liberation Sans">
    <w:altName w:val="Arial"/>
    <w:charset w:val="cc"/>
    <w:family w:val="roman"/>
    <w:pitch w:val="variable"/>
  </w:font>
  <w:font w:name="Verdana">
    <w:charset w:val="cc"/>
    <w:family w:val="roman"/>
    <w:pitch w:val="variable"/>
  </w:font>
  <w:font w:name="Courier New">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0"/>
      <w:rPr/>
    </w:pPr>
    <w:r>
      <w:rPr/>
      <mc:AlternateContent>
        <mc:Choice Requires="wps">
          <w:drawing>
            <wp:anchor behindDoc="1" distT="0" distB="0" distL="0" distR="0" simplePos="0" locked="0" layoutInCell="1" allowOverlap="1" relativeHeight="9">
              <wp:simplePos x="0" y="0"/>
              <wp:positionH relativeFrom="margin">
                <wp:align>center</wp:align>
              </wp:positionH>
              <wp:positionV relativeFrom="paragraph">
                <wp:posOffset>635</wp:posOffset>
              </wp:positionV>
              <wp:extent cx="14605" cy="173990"/>
              <wp:effectExtent l="3810" t="635" r="1270" b="6985"/>
              <wp:wrapSquare wrapText="largest"/>
              <wp:docPr id="1" name="Text Box 1"/>
              <a:graphic xmlns:a="http://schemas.openxmlformats.org/drawingml/2006/main">
                <a:graphicData uri="http://schemas.microsoft.com/office/word/2010/wordprocessingShape">
                  <wps:wsp>
                    <wps:cNvSpPr/>
                    <wps:spPr>
                      <a:xfrm>
                        <a:off x="0" y="0"/>
                        <a:ext cx="14040" cy="173520"/>
                      </a:xfrm>
                      <a:prstGeom prst="rect">
                        <a:avLst/>
                      </a:prstGeom>
                      <a:noFill/>
                      <a:ln>
                        <a:noFill/>
                      </a:ln>
                    </wps:spPr>
                    <wps:style>
                      <a:lnRef idx="0"/>
                      <a:fillRef idx="0"/>
                      <a:effectRef idx="0"/>
                      <a:fontRef idx="minor"/>
                    </wps:style>
                    <wps:txbx>
                      <w:txbxContent>
                        <w:p>
                          <w:pPr>
                            <w:pStyle w:val="Style20"/>
                            <w:rPr>
                              <w:color w:val="auto"/>
                            </w:rPr>
                          </w:pPr>
                          <w:r>
                            <w:rPr>
                              <w:color w:val="auto"/>
                            </w:rPr>
                          </w:r>
                        </w:p>
                      </w:txbxContent>
                    </wps:txbx>
                    <wps:bodyPr lIns="0" rIns="0" tIns="0" bIns="0">
                      <a:noAutofit/>
                    </wps:bodyPr>
                  </wps:wsp>
                </a:graphicData>
              </a:graphic>
            </wp:anchor>
          </w:drawing>
        </mc:Choice>
        <mc:Fallback>
          <w:pict>
            <v:rect id="shape_0" ID="Text Box 1" fillcolor="white" stroked="f" style="position:absolute;margin-left:254.55pt;margin-top:0.05pt;width:1.05pt;height:13.6pt;mso-position-horizontal:center;mso-position-horizontal-relative:margin">
              <w10:wrap type="none"/>
              <v:fill o:detectmouseclick="t" type="solid" color2="black" opacity="0"/>
              <v:stroke color="#3465a4" joinstyle="round" endcap="flat"/>
              <v:textbox>
                <w:txbxContent>
                  <w:p>
                    <w:pPr>
                      <w:pStyle w:val="Style20"/>
                      <w:rPr>
                        <w:color w:val="auto"/>
                      </w:rPr>
                    </w:pPr>
                    <w:r>
                      <w:rPr>
                        <w:color w:val="auto"/>
                      </w:rPr>
                    </w:r>
                  </w:p>
                </w:txbxContent>
              </v:textbox>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432" w:hanging="432"/>
      </w:pPr>
    </w:lvl>
    <w:lvl w:ilvl="1">
      <w:start w:val="1"/>
      <w:pStyle w:val="2"/>
      <w:numFmt w:val="none"/>
      <w:suff w:val="nothing"/>
      <w:lvlText w:val=""/>
      <w:lvlJc w:val="left"/>
      <w:pPr>
        <w:ind w:left="576" w:hanging="576"/>
      </w:pPr>
    </w:lvl>
    <w:lvl w:ilvl="2">
      <w:start w:val="1"/>
      <w:pStyle w:val="3"/>
      <w:numFmt w:val="none"/>
      <w:suff w:val="nothing"/>
      <w:lvlText w:val=""/>
      <w:lvlJc w:val="left"/>
      <w:pPr>
        <w:ind w:left="720" w:hanging="720"/>
      </w:pPr>
    </w:lvl>
    <w:lvl w:ilvl="3">
      <w:start w:val="1"/>
      <w:pStyle w:val="4"/>
      <w:numFmt w:val="none"/>
      <w:suff w:val="nothing"/>
      <w:lvlText w:val=""/>
      <w:lvlJc w:val="left"/>
      <w:pPr>
        <w:ind w:left="864" w:hanging="864"/>
      </w:pPr>
    </w:lvl>
    <w:lvl w:ilvl="4">
      <w:start w:val="1"/>
      <w:pStyle w:val="5"/>
      <w:numFmt w:val="none"/>
      <w:suff w:val="nothing"/>
      <w:lvlText w:val=""/>
      <w:lvlJc w:val="left"/>
      <w:pPr>
        <w:ind w:left="1008" w:hanging="1008"/>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embedSystemFonts/>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jc w:val="left"/>
    </w:pPr>
    <w:rPr>
      <w:rFonts w:ascii="Times New Roman" w:hAnsi="Times New Roman" w:eastAsia="Times New Roman" w:cs="Times New Roman"/>
      <w:color w:val="auto"/>
      <w:kern w:val="0"/>
      <w:sz w:val="24"/>
      <w:szCs w:val="24"/>
      <w:lang w:eastAsia="zh-CN" w:val="ru-RU" w:bidi="ar-SA"/>
    </w:rPr>
  </w:style>
  <w:style w:type="paragraph" w:styleId="1">
    <w:name w:val="Heading 1"/>
    <w:basedOn w:val="Normal"/>
    <w:next w:val="Normal"/>
    <w:qFormat/>
    <w:pPr>
      <w:widowControl w:val="false"/>
      <w:numPr>
        <w:ilvl w:val="0"/>
        <w:numId w:val="1"/>
      </w:numPr>
      <w:spacing w:before="108" w:after="108"/>
      <w:jc w:val="center"/>
      <w:outlineLvl w:val="0"/>
    </w:pPr>
    <w:rPr>
      <w:rFonts w:ascii="Arial" w:hAnsi="Arial" w:cs="Arial"/>
      <w:b/>
      <w:bCs/>
      <w:color w:val="000080"/>
      <w:lang w:val="x-none"/>
    </w:rPr>
  </w:style>
  <w:style w:type="paragraph" w:styleId="2">
    <w:name w:val="Heading 2"/>
    <w:basedOn w:val="Normal"/>
    <w:next w:val="Normal"/>
    <w:qFormat/>
    <w:pPr>
      <w:keepNext w:val="true"/>
      <w:numPr>
        <w:ilvl w:val="1"/>
        <w:numId w:val="1"/>
      </w:numPr>
      <w:spacing w:before="240" w:after="60"/>
      <w:outlineLvl w:val="1"/>
    </w:pPr>
    <w:rPr>
      <w:rFonts w:ascii="Arial" w:hAnsi="Arial" w:cs="Arial"/>
      <w:b/>
      <w:bCs/>
      <w:i/>
      <w:iCs/>
      <w:sz w:val="28"/>
      <w:szCs w:val="28"/>
    </w:rPr>
  </w:style>
  <w:style w:type="paragraph" w:styleId="3">
    <w:name w:val="Heading 3"/>
    <w:basedOn w:val="Normal"/>
    <w:next w:val="Normal"/>
    <w:qFormat/>
    <w:pPr>
      <w:keepNext w:val="true"/>
      <w:numPr>
        <w:ilvl w:val="2"/>
        <w:numId w:val="1"/>
      </w:numPr>
      <w:spacing w:before="240" w:after="60"/>
      <w:outlineLvl w:val="2"/>
    </w:pPr>
    <w:rPr>
      <w:rFonts w:ascii="Cambria" w:hAnsi="Cambria"/>
      <w:b/>
      <w:bCs/>
      <w:sz w:val="26"/>
      <w:szCs w:val="26"/>
    </w:rPr>
  </w:style>
  <w:style w:type="paragraph" w:styleId="4">
    <w:name w:val="Heading 4"/>
    <w:basedOn w:val="Normal"/>
    <w:next w:val="Normal"/>
    <w:qFormat/>
    <w:pPr>
      <w:keepNext w:val="true"/>
      <w:keepLines/>
      <w:widowControl w:val="false"/>
      <w:numPr>
        <w:ilvl w:val="3"/>
        <w:numId w:val="1"/>
      </w:numPr>
      <w:spacing w:before="200" w:after="0"/>
      <w:outlineLvl w:val="3"/>
    </w:pPr>
    <w:rPr>
      <w:rFonts w:ascii="Cambria" w:hAnsi="Cambria"/>
      <w:b/>
      <w:bCs/>
      <w:i/>
      <w:iCs/>
      <w:color w:val="4F81BD"/>
      <w:sz w:val="20"/>
      <w:szCs w:val="20"/>
    </w:rPr>
  </w:style>
  <w:style w:type="paragraph" w:styleId="5">
    <w:name w:val="Heading 5"/>
    <w:basedOn w:val="Normal"/>
    <w:next w:val="Normal"/>
    <w:qFormat/>
    <w:pPr>
      <w:widowControl w:val="false"/>
      <w:numPr>
        <w:ilvl w:val="4"/>
        <w:numId w:val="1"/>
      </w:numPr>
      <w:spacing w:before="240" w:after="60"/>
      <w:outlineLvl w:val="4"/>
    </w:pPr>
    <w:rPr>
      <w:rFonts w:ascii="Calibri" w:hAnsi="Calibri" w:cs="Calibri"/>
      <w:b/>
      <w:bCs/>
      <w:i/>
      <w:iCs/>
      <w:sz w:val="26"/>
      <w:szCs w:val="26"/>
      <w:lang w:val="x-none"/>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5z0" w:customStyle="1">
    <w:name w:val="WW8Num5z0"/>
    <w:qFormat/>
    <w:rPr/>
  </w:style>
  <w:style w:type="character" w:styleId="WW8Num5z1" w:customStyle="1">
    <w:name w:val="WW8Num5z1"/>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0" w:customStyle="1">
    <w:name w:val="WW8Num6z0"/>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7z0" w:customStyle="1">
    <w:name w:val="WW8Num7z0"/>
    <w:qFormat/>
    <w:rPr/>
  </w:style>
  <w:style w:type="character" w:styleId="WW8Num8z0" w:customStyle="1">
    <w:name w:val="WW8Num8z0"/>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b w:val="false"/>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0" w:customStyle="1">
    <w:name w:val="WW8Num10z0"/>
    <w:qFormat/>
    <w:rPr/>
  </w:style>
  <w:style w:type="character" w:styleId="WW8Num10z1" w:customStyle="1">
    <w:name w:val="WW8Num10z1"/>
    <w:qFormat/>
    <w:rPr/>
  </w:style>
  <w:style w:type="character" w:styleId="WW8Num10z2" w:customStyle="1">
    <w:name w:val="WW8Num10z2"/>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0" w:customStyle="1">
    <w:name w:val="WW8Num11z0"/>
    <w:qFormat/>
    <w:rPr/>
  </w:style>
  <w:style w:type="character" w:styleId="WW8Num11z1" w:customStyle="1">
    <w:name w:val="WW8Num11z1"/>
    <w:qFormat/>
    <w:rPr/>
  </w:style>
  <w:style w:type="character" w:styleId="WW8Num11z2" w:customStyle="1">
    <w:name w:val="WW8Num11z2"/>
    <w:qFormat/>
    <w:rPr/>
  </w:style>
  <w:style w:type="character" w:styleId="WW8Num11z3" w:customStyle="1">
    <w:name w:val="WW8Num11z3"/>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2z0" w:customStyle="1">
    <w:name w:val="WW8Num12z0"/>
    <w:qFormat/>
    <w:rPr/>
  </w:style>
  <w:style w:type="character" w:styleId="WW8Num13z0" w:customStyle="1">
    <w:name w:val="WW8Num13z0"/>
    <w:qFormat/>
    <w:rPr/>
  </w:style>
  <w:style w:type="character" w:styleId="WW8Num13z1" w:customStyle="1">
    <w:name w:val="WW8Num13z1"/>
    <w:qFormat/>
    <w:rPr/>
  </w:style>
  <w:style w:type="character" w:styleId="WW8Num13z2" w:customStyle="1">
    <w:name w:val="WW8Num13z2"/>
    <w:qFormat/>
    <w:rPr/>
  </w:style>
  <w:style w:type="character" w:styleId="WW8Num13z3" w:customStyle="1">
    <w:name w:val="WW8Num13z3"/>
    <w:qFormat/>
    <w:rPr/>
  </w:style>
  <w:style w:type="character" w:styleId="WW8Num13z4" w:customStyle="1">
    <w:name w:val="WW8Num13z4"/>
    <w:qFormat/>
    <w:rPr/>
  </w:style>
  <w:style w:type="character" w:styleId="WW8Num13z5" w:customStyle="1">
    <w:name w:val="WW8Num13z5"/>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14z0" w:customStyle="1">
    <w:name w:val="WW8Num14z0"/>
    <w:qFormat/>
    <w:rPr/>
  </w:style>
  <w:style w:type="character" w:styleId="WW8Num15z0" w:customStyle="1">
    <w:name w:val="WW8Num15z0"/>
    <w:qFormat/>
    <w:rPr/>
  </w:style>
  <w:style w:type="character" w:styleId="WW8Num15z1" w:customStyle="1">
    <w:name w:val="WW8Num15z1"/>
    <w:qFormat/>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b w:val="false"/>
      <w:color w:val="2D2D2D"/>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11" w:customStyle="1">
    <w:name w:val="Основной шрифт абзаца1"/>
    <w:qFormat/>
    <w:rPr/>
  </w:style>
  <w:style w:type="character" w:styleId="Pagenumber">
    <w:name w:val="page number"/>
    <w:basedOn w:val="11"/>
    <w:qFormat/>
    <w:rPr/>
  </w:style>
  <w:style w:type="character" w:styleId="Style9" w:customStyle="1">
    <w:name w:val="Нижний колонтитул Знак"/>
    <w:qFormat/>
    <w:rPr>
      <w:sz w:val="24"/>
      <w:szCs w:val="24"/>
    </w:rPr>
  </w:style>
  <w:style w:type="character" w:styleId="12" w:customStyle="1">
    <w:name w:val="Заголовок 1 Знак"/>
    <w:qFormat/>
    <w:rPr>
      <w:rFonts w:ascii="Arial" w:hAnsi="Arial" w:cs="Arial"/>
      <w:b/>
      <w:bCs/>
      <w:color w:val="000080"/>
      <w:sz w:val="24"/>
      <w:szCs w:val="24"/>
    </w:rPr>
  </w:style>
  <w:style w:type="character" w:styleId="51" w:customStyle="1">
    <w:name w:val="Заголовок 5 Знак"/>
    <w:qFormat/>
    <w:rPr>
      <w:rFonts w:ascii="Calibri" w:hAnsi="Calibri" w:cs="Calibri"/>
      <w:b/>
      <w:bCs/>
      <w:i/>
      <w:iCs/>
      <w:sz w:val="26"/>
      <w:szCs w:val="26"/>
    </w:rPr>
  </w:style>
  <w:style w:type="character" w:styleId="Backlink" w:customStyle="1">
    <w:name w:val="backlink"/>
    <w:qFormat/>
    <w:rPr/>
  </w:style>
  <w:style w:type="character" w:styleId="Style10" w:customStyle="1">
    <w:name w:val="Текст выноски Знак"/>
    <w:qFormat/>
    <w:rPr>
      <w:rFonts w:ascii="Tahoma" w:hAnsi="Tahoma" w:cs="Tahoma"/>
      <w:sz w:val="16"/>
      <w:szCs w:val="16"/>
    </w:rPr>
  </w:style>
  <w:style w:type="character" w:styleId="41" w:customStyle="1">
    <w:name w:val="Заголовок 4 Знак"/>
    <w:basedOn w:val="11"/>
    <w:qFormat/>
    <w:rPr>
      <w:rFonts w:ascii="Cambria" w:hAnsi="Cambria" w:eastAsia="Times New Roman" w:cs="Times New Roman"/>
      <w:b/>
      <w:bCs/>
      <w:i/>
      <w:iCs/>
      <w:color w:val="4F81BD"/>
    </w:rPr>
  </w:style>
  <w:style w:type="character" w:styleId="Appleconvertedspace" w:customStyle="1">
    <w:name w:val="apple-converted-space"/>
    <w:basedOn w:val="11"/>
    <w:qFormat/>
    <w:rPr/>
  </w:style>
  <w:style w:type="character" w:styleId="Style11">
    <w:name w:val="Интернет-ссылка"/>
    <w:basedOn w:val="11"/>
    <w:rPr>
      <w:color w:val="0000FF"/>
      <w:u w:val="single"/>
    </w:rPr>
  </w:style>
  <w:style w:type="character" w:styleId="Style12" w:customStyle="1">
    <w:name w:val="Подпись Знак"/>
    <w:basedOn w:val="11"/>
    <w:qFormat/>
    <w:rPr>
      <w:caps/>
      <w:sz w:val="24"/>
    </w:rPr>
  </w:style>
  <w:style w:type="character" w:styleId="31" w:customStyle="1">
    <w:name w:val="Заголовок 3 Знак"/>
    <w:basedOn w:val="11"/>
    <w:qFormat/>
    <w:rPr>
      <w:rFonts w:ascii="Cambria" w:hAnsi="Cambria" w:eastAsia="Times New Roman" w:cs="Times New Roman"/>
      <w:b/>
      <w:bCs/>
      <w:sz w:val="26"/>
      <w:szCs w:val="26"/>
    </w:rPr>
  </w:style>
  <w:style w:type="character" w:styleId="Blk" w:customStyle="1">
    <w:name w:val="blk"/>
    <w:basedOn w:val="11"/>
    <w:qFormat/>
    <w:rPr/>
  </w:style>
  <w:style w:type="character" w:styleId="Style13" w:customStyle="1">
    <w:name w:val="Без интервала Знак"/>
    <w:basedOn w:val="11"/>
    <w:qFormat/>
    <w:rPr>
      <w:sz w:val="24"/>
      <w:szCs w:val="24"/>
      <w:lang w:val="ru-RU" w:bidi="ar-SA"/>
    </w:rPr>
  </w:style>
  <w:style w:type="character" w:styleId="ConsPlusNormal" w:customStyle="1">
    <w:name w:val="ConsPlusNormal Знак"/>
    <w:qFormat/>
    <w:rPr>
      <w:rFonts w:ascii="Arial" w:hAnsi="Arial" w:cs="Arial"/>
      <w:lang w:val="ru-RU" w:bidi="ar-SA"/>
    </w:rPr>
  </w:style>
  <w:style w:type="character" w:styleId="Style14" w:customStyle="1">
    <w:name w:val="Гипертекстовая ссылка"/>
    <w:qFormat/>
    <w:rPr>
      <w:b w:val="false"/>
      <w:bCs w:val="false"/>
      <w:color w:val="106BBE"/>
    </w:rPr>
  </w:style>
  <w:style w:type="character" w:styleId="ListLabel1">
    <w:name w:val="ListLabel 1"/>
    <w:qFormat/>
    <w:rPr>
      <w:rFonts w:ascii="Arial" w:hAnsi="Arial" w:cs="Arial"/>
    </w:rPr>
  </w:style>
  <w:style w:type="character" w:styleId="ListLabel2">
    <w:name w:val="ListLabel 2"/>
    <w:qFormat/>
    <w:rPr>
      <w:sz w:val="24"/>
      <w:szCs w:val="24"/>
    </w:rPr>
  </w:style>
  <w:style w:type="paragraph" w:styleId="Style15">
    <w:name w:val="Заголовок"/>
    <w:basedOn w:val="Normal"/>
    <w:next w:val="Style16"/>
    <w:qFormat/>
    <w:pPr>
      <w:keepNext w:val="true"/>
      <w:spacing w:before="240" w:after="120"/>
    </w:pPr>
    <w:rPr>
      <w:rFonts w:ascii="Liberation Sans" w:hAnsi="Liberation Sans" w:eastAsia="Microsoft YaHei" w:cs="Mangal"/>
      <w:sz w:val="28"/>
      <w:szCs w:val="28"/>
    </w:rPr>
  </w:style>
  <w:style w:type="paragraph" w:styleId="Style16">
    <w:name w:val="Body Text"/>
    <w:basedOn w:val="Normal"/>
    <w:pPr>
      <w:jc w:val="center"/>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Mangal"/>
      <w:i/>
      <w:iCs/>
      <w:sz w:val="24"/>
      <w:szCs w:val="24"/>
    </w:rPr>
  </w:style>
  <w:style w:type="paragraph" w:styleId="Style19">
    <w:name w:val="Указатель"/>
    <w:basedOn w:val="Normal"/>
    <w:qFormat/>
    <w:pPr>
      <w:suppressLineNumbers/>
    </w:pPr>
    <w:rPr>
      <w:rFonts w:cs="Mangal"/>
    </w:rPr>
  </w:style>
  <w:style w:type="paragraph" w:styleId="13" w:customStyle="1">
    <w:name w:val="Заголовок1"/>
    <w:basedOn w:val="Normal"/>
    <w:next w:val="Style16"/>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14" w:customStyle="1">
    <w:name w:val="Указатель1"/>
    <w:basedOn w:val="Normal"/>
    <w:qFormat/>
    <w:pPr>
      <w:suppressLineNumbers/>
    </w:pPr>
    <w:rPr>
      <w:rFonts w:cs="Arial"/>
    </w:rPr>
  </w:style>
  <w:style w:type="paragraph" w:styleId="ConsPlusNormal1" w:customStyle="1">
    <w:name w:val="ConsPlusNormal"/>
    <w:qFormat/>
    <w:pPr>
      <w:widowControl w:val="false"/>
      <w:suppressAutoHyphens w:val="true"/>
      <w:bidi w:val="0"/>
      <w:ind w:firstLine="720"/>
      <w:jc w:val="left"/>
    </w:pPr>
    <w:rPr>
      <w:rFonts w:ascii="Arial" w:hAnsi="Arial" w:cs="Arial" w:eastAsia="Times New Roman"/>
      <w:color w:val="auto"/>
      <w:kern w:val="0"/>
      <w:sz w:val="24"/>
      <w:szCs w:val="20"/>
      <w:lang w:eastAsia="zh-CN" w:val="ru-RU" w:bidi="ar-SA"/>
    </w:rPr>
  </w:style>
  <w:style w:type="paragraph" w:styleId="ConsPlusTitle" w:customStyle="1">
    <w:name w:val="ConsPlusTitle"/>
    <w:qFormat/>
    <w:pPr>
      <w:widowControl w:val="false"/>
      <w:suppressAutoHyphens w:val="true"/>
      <w:bidi w:val="0"/>
      <w:jc w:val="left"/>
    </w:pPr>
    <w:rPr>
      <w:rFonts w:ascii="Arial" w:hAnsi="Arial" w:cs="Arial" w:eastAsia="Times New Roman"/>
      <w:b/>
      <w:bCs/>
      <w:color w:val="auto"/>
      <w:kern w:val="0"/>
      <w:sz w:val="24"/>
      <w:szCs w:val="20"/>
      <w:lang w:eastAsia="zh-CN" w:val="ru-RU" w:bidi="ar-SA"/>
    </w:rPr>
  </w:style>
  <w:style w:type="paragraph" w:styleId="Style20">
    <w:name w:val="Header"/>
    <w:basedOn w:val="Normal"/>
    <w:pPr>
      <w:tabs>
        <w:tab w:val="clear" w:pos="708"/>
        <w:tab w:val="center" w:pos="4677" w:leader="none"/>
        <w:tab w:val="right" w:pos="9355" w:leader="none"/>
      </w:tabs>
    </w:pPr>
    <w:rPr/>
  </w:style>
  <w:style w:type="paragraph" w:styleId="ConsPlusCell" w:customStyle="1">
    <w:name w:val="ConsPlusCell"/>
    <w:qFormat/>
    <w:pPr>
      <w:widowControl w:val="false"/>
      <w:suppressAutoHyphens w:val="true"/>
      <w:bidi w:val="0"/>
      <w:jc w:val="left"/>
    </w:pPr>
    <w:rPr>
      <w:rFonts w:ascii="Arial" w:hAnsi="Arial" w:cs="Arial" w:eastAsia="Times New Roman"/>
      <w:color w:val="auto"/>
      <w:kern w:val="0"/>
      <w:sz w:val="24"/>
      <w:szCs w:val="20"/>
      <w:lang w:eastAsia="zh-CN" w:val="ru-RU" w:bidi="ar-SA"/>
    </w:rPr>
  </w:style>
  <w:style w:type="paragraph" w:styleId="Style21" w:customStyle="1">
    <w:name w:val="Знак"/>
    <w:basedOn w:val="Normal"/>
    <w:qFormat/>
    <w:pPr>
      <w:spacing w:lineRule="exact" w:line="240" w:before="0" w:after="160"/>
    </w:pPr>
    <w:rPr>
      <w:rFonts w:ascii="Verdana" w:hAnsi="Verdana" w:cs="Verdana"/>
      <w:sz w:val="20"/>
      <w:szCs w:val="20"/>
      <w:lang w:val="en-US"/>
    </w:rPr>
  </w:style>
  <w:style w:type="paragraph" w:styleId="NoSpacing">
    <w:name w:val="No Spacing"/>
    <w:qFormat/>
    <w:pPr>
      <w:widowControl/>
      <w:suppressAutoHyphens w:val="true"/>
      <w:bidi w:val="0"/>
      <w:jc w:val="left"/>
    </w:pPr>
    <w:rPr>
      <w:rFonts w:ascii="Times New Roman" w:hAnsi="Times New Roman" w:eastAsia="Times New Roman" w:cs="Times New Roman"/>
      <w:color w:val="auto"/>
      <w:kern w:val="0"/>
      <w:sz w:val="24"/>
      <w:szCs w:val="24"/>
      <w:lang w:eastAsia="zh-CN" w:val="ru-RU" w:bidi="ar-SA"/>
    </w:rPr>
  </w:style>
  <w:style w:type="paragraph" w:styleId="Style22">
    <w:name w:val="Footer"/>
    <w:basedOn w:val="Normal"/>
    <w:pPr>
      <w:tabs>
        <w:tab w:val="clear" w:pos="708"/>
        <w:tab w:val="center" w:pos="4677" w:leader="none"/>
        <w:tab w:val="right" w:pos="9355" w:leader="none"/>
      </w:tabs>
    </w:pPr>
    <w:rPr>
      <w:lang w:val="x-none"/>
    </w:rPr>
  </w:style>
  <w:style w:type="paragraph" w:styleId="ConsPlusNonformat" w:customStyle="1">
    <w:name w:val="ConsPlusNonformat"/>
    <w:qFormat/>
    <w:pPr>
      <w:widowControl w:val="false"/>
      <w:suppressAutoHyphens w:val="true"/>
      <w:bidi w:val="0"/>
      <w:jc w:val="left"/>
    </w:pPr>
    <w:rPr>
      <w:rFonts w:ascii="Courier New" w:hAnsi="Courier New" w:cs="Courier New" w:eastAsia="Times New Roman"/>
      <w:color w:val="auto"/>
      <w:kern w:val="0"/>
      <w:sz w:val="24"/>
      <w:szCs w:val="20"/>
      <w:lang w:eastAsia="zh-CN" w:val="ru-RU" w:bidi="ar-SA"/>
    </w:rPr>
  </w:style>
  <w:style w:type="paragraph" w:styleId="BalloonText">
    <w:name w:val="Balloon Text"/>
    <w:basedOn w:val="Normal"/>
    <w:qFormat/>
    <w:pPr/>
    <w:rPr>
      <w:rFonts w:ascii="Tahoma" w:hAnsi="Tahoma" w:cs="Tahoma"/>
      <w:sz w:val="16"/>
      <w:szCs w:val="16"/>
      <w:lang w:val="x-none"/>
    </w:rPr>
  </w:style>
  <w:style w:type="paragraph" w:styleId="Tekstob" w:customStyle="1">
    <w:name w:val="tekstob"/>
    <w:basedOn w:val="Normal"/>
    <w:qFormat/>
    <w:pPr>
      <w:spacing w:before="280" w:after="280"/>
    </w:pPr>
    <w:rPr/>
  </w:style>
  <w:style w:type="paragraph" w:styleId="NormalWeb">
    <w:name w:val="Normal (Web)"/>
    <w:basedOn w:val="Normal"/>
    <w:qFormat/>
    <w:pPr>
      <w:spacing w:before="280" w:after="280"/>
    </w:pPr>
    <w:rPr/>
  </w:style>
  <w:style w:type="paragraph" w:styleId="ListParagraph">
    <w:name w:val="List Paragraph"/>
    <w:basedOn w:val="Normal"/>
    <w:qFormat/>
    <w:pPr>
      <w:widowControl w:val="false"/>
      <w:spacing w:before="0" w:after="0"/>
      <w:ind w:left="720" w:hanging="0"/>
      <w:contextualSpacing/>
    </w:pPr>
    <w:rPr>
      <w:sz w:val="20"/>
      <w:szCs w:val="20"/>
    </w:rPr>
  </w:style>
  <w:style w:type="paragraph" w:styleId="Style23">
    <w:name w:val="Signature"/>
    <w:basedOn w:val="Normal"/>
    <w:next w:val="Normal"/>
    <w:pPr>
      <w:tabs>
        <w:tab w:val="clear" w:pos="708"/>
        <w:tab w:val="left" w:pos="7797" w:leader="none"/>
      </w:tabs>
      <w:spacing w:before="1080" w:after="0"/>
      <w:ind w:right="-567" w:hanging="0"/>
    </w:pPr>
    <w:rPr>
      <w:caps/>
      <w:szCs w:val="20"/>
    </w:rPr>
  </w:style>
  <w:style w:type="paragraph" w:styleId="Style24" w:customStyle="1">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B6DA9E1CCD6001D3B0BFC89D97AD07BF048B61996FCD04E6A619B46B230A9249BD056FFC30BB9CCD2Cy1D" TargetMode="External"/><Relationship Id="rId3" Type="http://schemas.openxmlformats.org/officeDocument/2006/relationships/hyperlink" Target="consultantplus://offline/ref=B6DA9E1CCD6001D3B0BFD69081C150B203893E936CC20CB3F246EF367403981E2FyAD" TargetMode="External"/><Relationship Id="rId4" Type="http://schemas.openxmlformats.org/officeDocument/2006/relationships/hyperlink" Target="consultantplus://offline/ref=B6DA9E1CCD6001D3B0BFC89D97AD07BF048B61996FCD04E6A619B46B2320yAD" TargetMode="External"/><Relationship Id="rId5" Type="http://schemas.openxmlformats.org/officeDocument/2006/relationships/hyperlink" Target="consultantplus://offline/ref=B6DA9E1CCD6001D3B0BFC89D97AD07BF078A679B609C53E4F74CBA26yED" TargetMode="External"/><Relationship Id="rId6" Type="http://schemas.openxmlformats.org/officeDocument/2006/relationships/hyperlink" Target="http://docs.cntd.ru/document/499011838" TargetMode="External"/><Relationship Id="rId7" Type="http://schemas.openxmlformats.org/officeDocument/2006/relationships/hyperlink" Target="http://docs.cntd.ru/document/9027690" TargetMode="External"/><Relationship Id="rId8" Type="http://schemas.openxmlformats.org/officeDocument/2006/relationships/hyperlink" Target="http://docs.cntd.ru/document/499011838" TargetMode="External"/><Relationship Id="rId9" Type="http://schemas.openxmlformats.org/officeDocument/2006/relationships/hyperlink" Target="http://docs.cntd.ru/document/420312888" TargetMode="External"/><Relationship Id="rId10" Type="http://schemas.openxmlformats.org/officeDocument/2006/relationships/hyperlink" Target="http://docs.cntd.ru/document/420312888" TargetMode="External"/><Relationship Id="rId11" Type="http://schemas.openxmlformats.org/officeDocument/2006/relationships/hyperlink" Target="http://docs.cntd.ru/document/499011838"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2DFC8-B362-452B-A10C-5674D66CD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Application>LibreOffice/6.1.4.2$Windows_x86 LibreOffice_project/9d0f32d1f0b509096fd65e0d4bec26ddd1938fd3</Application>
  <Pages>9</Pages>
  <Words>2831</Words>
  <Characters>20882</Characters>
  <CharactersWithSpaces>23900</CharactersWithSpaces>
  <Paragraphs>117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2018-05-17T11:27:00Z</dcterms:created>
  <dc:creator>101</dc:creator>
  <dc:description/>
  <dc:language>ru-RU</dc:language>
  <cp:lastModifiedBy/>
  <cp:lastPrinted>2018-05-17T11:09:00Z</cp:lastPrinted>
  <dcterms:modified xsi:type="dcterms:W3CDTF">2019-10-03T12:43:55Z</dcterms:modified>
  <cp:revision>5</cp:revision>
  <dc:subject/>
  <dc:title>Проект</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